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32" w:rsidRDefault="00350B9E" w:rsidP="00AC2732">
      <w:pPr>
        <w:spacing w:after="0" w:line="360" w:lineRule="auto"/>
        <w:ind w:firstLine="709"/>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Razão de</w:t>
      </w:r>
      <w:r w:rsidR="00AC2732" w:rsidRPr="00AC2732">
        <w:rPr>
          <w:rFonts w:ascii="Times New Roman" w:hAnsi="Times New Roman" w:cs="Times New Roman"/>
          <w:b/>
          <w:sz w:val="24"/>
          <w:szCs w:val="24"/>
        </w:rPr>
        <w:t xml:space="preserve"> Mortalidade Materna no Brasil</w:t>
      </w:r>
      <w:r>
        <w:rPr>
          <w:rFonts w:ascii="Times New Roman" w:hAnsi="Times New Roman" w:cs="Times New Roman"/>
          <w:b/>
          <w:sz w:val="24"/>
          <w:szCs w:val="24"/>
        </w:rPr>
        <w:t>, 2008 a 2013</w:t>
      </w:r>
    </w:p>
    <w:p w:rsidR="00C2566A" w:rsidRDefault="00C2566A" w:rsidP="00AC2732">
      <w:pPr>
        <w:spacing w:after="0" w:line="360" w:lineRule="auto"/>
        <w:ind w:firstLine="709"/>
        <w:jc w:val="both"/>
        <w:rPr>
          <w:rFonts w:ascii="Times New Roman" w:hAnsi="Times New Roman" w:cs="Times New Roman"/>
          <w:b/>
          <w:sz w:val="24"/>
          <w:szCs w:val="24"/>
        </w:rPr>
      </w:pPr>
    </w:p>
    <w:p w:rsidR="00D90CB7" w:rsidRPr="00D90CB7" w:rsidRDefault="00D90CB7" w:rsidP="00D90CB7">
      <w:pPr>
        <w:spacing w:line="240" w:lineRule="auto"/>
        <w:ind w:left="284" w:hanging="284"/>
        <w:rPr>
          <w:rFonts w:ascii="Times New Roman" w:hAnsi="Times New Roman" w:cs="Times New Roman"/>
          <w:i/>
          <w:sz w:val="24"/>
          <w:szCs w:val="24"/>
        </w:rPr>
      </w:pPr>
      <w:r w:rsidRPr="00D90CB7">
        <w:rPr>
          <w:rFonts w:ascii="Times New Roman" w:hAnsi="Times New Roman" w:cs="Times New Roman"/>
          <w:i/>
          <w:sz w:val="24"/>
          <w:szCs w:val="24"/>
        </w:rPr>
        <w:t>Célia Landmann Szwarcwald, Instituto de Comunicação e Informação Científica e Tecnológica em Saúde, Fundação Oswaldo Cruz, Rio de Janeiro, Brasil</w:t>
      </w:r>
    </w:p>
    <w:p w:rsidR="00AC2732" w:rsidRDefault="00AC2732" w:rsidP="00AC2732">
      <w:pPr>
        <w:spacing w:after="0" w:line="360" w:lineRule="auto"/>
        <w:ind w:firstLine="709"/>
        <w:jc w:val="both"/>
        <w:rPr>
          <w:rFonts w:ascii="Times New Roman" w:hAnsi="Times New Roman" w:cs="Times New Roman"/>
          <w:sz w:val="24"/>
          <w:szCs w:val="24"/>
        </w:rPr>
      </w:pPr>
    </w:p>
    <w:p w:rsidR="00AC2732" w:rsidRPr="0062455F" w:rsidRDefault="00AC2732" w:rsidP="00E95F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62455F">
        <w:rPr>
          <w:rFonts w:ascii="Times New Roman" w:hAnsi="Times New Roman" w:cs="Times New Roman"/>
          <w:sz w:val="24"/>
          <w:szCs w:val="24"/>
        </w:rPr>
        <w:t xml:space="preserve"> mortalidade por complicações da gravidez, parto ou puerpério, denominada de mortalidade materna, é considerada como uma causa de morte altamente evitável e tem sido foco de esforços nacionais e internacionais dirigidos à sua redução</w:t>
      </w:r>
      <w:r>
        <w:rPr>
          <w:rFonts w:ascii="Times New Roman" w:hAnsi="Times New Roman" w:cs="Times New Roman"/>
          <w:sz w:val="24"/>
          <w:szCs w:val="24"/>
        </w:rPr>
        <w:t xml:space="preserve"> </w:t>
      </w:r>
      <w:r w:rsidR="0014614F" w:rsidRPr="0014614F">
        <w:rPr>
          <w:rFonts w:ascii="(Usar fonte para texto asiático" w:hAnsi="(Usar fonte para texto asiático" w:cs="(Usar fonte para texto asiático"/>
          <w:sz w:val="24"/>
          <w:szCs w:val="24"/>
          <w:vertAlign w:val="superscript"/>
        </w:rPr>
        <w:t>1-3</w:t>
      </w:r>
      <w:r w:rsidRPr="0062455F">
        <w:rPr>
          <w:rFonts w:ascii="Times New Roman" w:hAnsi="Times New Roman" w:cs="Times New Roman"/>
          <w:sz w:val="24"/>
          <w:szCs w:val="24"/>
        </w:rPr>
        <w:t xml:space="preserve">. </w:t>
      </w:r>
      <w:r>
        <w:rPr>
          <w:rFonts w:ascii="Times New Roman" w:hAnsi="Times New Roman" w:cs="Times New Roman"/>
          <w:sz w:val="24"/>
          <w:szCs w:val="24"/>
        </w:rPr>
        <w:t>Contudo, o</w:t>
      </w:r>
      <w:r w:rsidRPr="0062455F">
        <w:rPr>
          <w:rFonts w:ascii="Times New Roman" w:hAnsi="Times New Roman" w:cs="Times New Roman"/>
          <w:sz w:val="24"/>
          <w:szCs w:val="24"/>
        </w:rPr>
        <w:t xml:space="preserve"> monitoramento dos avanços alcançados na redução da mortalidade materna tem sido problemático, sobretudo pelas dificuldades de obtenção dos dados necessários à mensuração da mortalidade materna com grau satisfatório de confiabilidade </w:t>
      </w:r>
      <w:r w:rsidR="0014614F" w:rsidRPr="0014614F">
        <w:rPr>
          <w:rFonts w:ascii="(Usar fonte para texto asiático" w:hAnsi="(Usar fonte para texto asiático" w:cs="(Usar fonte para texto asiático"/>
          <w:sz w:val="24"/>
          <w:szCs w:val="24"/>
          <w:vertAlign w:val="superscript"/>
        </w:rPr>
        <w:t>4,5</w:t>
      </w:r>
      <w:r w:rsidRPr="0062455F">
        <w:rPr>
          <w:rFonts w:ascii="Times New Roman" w:hAnsi="Times New Roman" w:cs="Times New Roman"/>
          <w:sz w:val="24"/>
          <w:szCs w:val="24"/>
        </w:rPr>
        <w:t xml:space="preserve">. </w:t>
      </w:r>
      <w:r>
        <w:rPr>
          <w:rFonts w:ascii="Times New Roman" w:hAnsi="Times New Roman" w:cs="Times New Roman"/>
          <w:color w:val="000000" w:themeColor="text1"/>
          <w:sz w:val="24"/>
          <w:szCs w:val="24"/>
        </w:rPr>
        <w:t>Até mesmo</w:t>
      </w:r>
      <w:r w:rsidRPr="00AC2732">
        <w:rPr>
          <w:rFonts w:ascii="Times New Roman" w:hAnsi="Times New Roman" w:cs="Times New Roman"/>
          <w:color w:val="000000" w:themeColor="text1"/>
          <w:sz w:val="24"/>
          <w:szCs w:val="24"/>
        </w:rPr>
        <w:t xml:space="preserve"> nos países desenvolvidos onde os sistemas de informações de registro contínuo dos eventos vitais são completos, os óbitos maternos podem ser subenumerados devido à classificação </w:t>
      </w:r>
      <w:r>
        <w:rPr>
          <w:rFonts w:ascii="Times New Roman" w:hAnsi="Times New Roman" w:cs="Times New Roman"/>
          <w:color w:val="000000" w:themeColor="text1"/>
          <w:sz w:val="24"/>
          <w:szCs w:val="24"/>
        </w:rPr>
        <w:t xml:space="preserve">indevida </w:t>
      </w:r>
      <w:r w:rsidRPr="00AC2732">
        <w:rPr>
          <w:rFonts w:ascii="Times New Roman" w:hAnsi="Times New Roman" w:cs="Times New Roman"/>
          <w:color w:val="000000" w:themeColor="text1"/>
          <w:sz w:val="24"/>
          <w:szCs w:val="24"/>
        </w:rPr>
        <w:t xml:space="preserve">em outras rubricas da Classificação Internacional de Doenças - CID 10. </w:t>
      </w:r>
      <w:r w:rsidRPr="0062455F">
        <w:rPr>
          <w:rFonts w:ascii="Times New Roman" w:hAnsi="Times New Roman" w:cs="Times New Roman"/>
          <w:sz w:val="24"/>
          <w:szCs w:val="24"/>
        </w:rPr>
        <w:t xml:space="preserve"> Para a identificação do verdadeiro número de óbitos maternos, é preciso realizar investigações específicas sobre as condições de ocorrência dos óbitos de mulheres em idade fértil </w:t>
      </w:r>
      <w:r w:rsidR="0014614F" w:rsidRPr="0014614F">
        <w:rPr>
          <w:rFonts w:ascii="(Usar fonte para texto asiático" w:hAnsi="(Usar fonte para texto asiático" w:cs="(Usar fonte para texto asiático"/>
          <w:sz w:val="24"/>
          <w:szCs w:val="24"/>
          <w:vertAlign w:val="superscript"/>
        </w:rPr>
        <w:t>6</w:t>
      </w:r>
      <w:r w:rsidRPr="0062455F">
        <w:rPr>
          <w:rFonts w:ascii="Times New Roman" w:hAnsi="Times New Roman" w:cs="Times New Roman"/>
          <w:sz w:val="24"/>
          <w:szCs w:val="24"/>
        </w:rPr>
        <w:t xml:space="preserve">. </w:t>
      </w:r>
    </w:p>
    <w:p w:rsidR="00AC2732" w:rsidRPr="0062455F" w:rsidRDefault="00AC2732" w:rsidP="00E95FE1">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No Brasil, </w:t>
      </w:r>
      <w:r>
        <w:rPr>
          <w:rFonts w:ascii="Times New Roman" w:hAnsi="Times New Roman" w:cs="Times New Roman"/>
          <w:sz w:val="24"/>
          <w:szCs w:val="24"/>
        </w:rPr>
        <w:t>a</w:t>
      </w:r>
      <w:r w:rsidRPr="0062455F">
        <w:rPr>
          <w:rFonts w:ascii="Times New Roman" w:hAnsi="Times New Roman" w:cs="Times New Roman"/>
          <w:sz w:val="24"/>
          <w:szCs w:val="24"/>
        </w:rPr>
        <w:t xml:space="preserve">s estimativas das razões de mortalidade materna são afetadas pelo sub-registro de óbitos, principalmente nas áreas de pior nível socioeconômico e onde a mortalidade materna tende a ser maior, e pela subnotificação de causas maternas </w:t>
      </w:r>
      <w:r>
        <w:rPr>
          <w:rFonts w:ascii="Times New Roman" w:hAnsi="Times New Roman" w:cs="Times New Roman"/>
          <w:sz w:val="24"/>
          <w:szCs w:val="24"/>
        </w:rPr>
        <w:t xml:space="preserve">entre os óbitos </w:t>
      </w:r>
      <w:r w:rsidRPr="0062455F">
        <w:rPr>
          <w:rFonts w:ascii="Times New Roman" w:hAnsi="Times New Roman" w:cs="Times New Roman"/>
          <w:sz w:val="24"/>
          <w:szCs w:val="24"/>
        </w:rPr>
        <w:t>informad</w:t>
      </w:r>
      <w:r>
        <w:rPr>
          <w:rFonts w:ascii="Times New Roman" w:hAnsi="Times New Roman" w:cs="Times New Roman"/>
          <w:sz w:val="24"/>
          <w:szCs w:val="24"/>
        </w:rPr>
        <w:t>o</w:t>
      </w:r>
      <w:r w:rsidRPr="0062455F">
        <w:rPr>
          <w:rFonts w:ascii="Times New Roman" w:hAnsi="Times New Roman" w:cs="Times New Roman"/>
          <w:sz w:val="24"/>
          <w:szCs w:val="24"/>
        </w:rPr>
        <w:t xml:space="preserve">s de mulheres em idade fértil </w:t>
      </w:r>
      <w:r w:rsidR="0014614F" w:rsidRPr="0014614F">
        <w:rPr>
          <w:rFonts w:ascii="(Usar fonte para texto asiático" w:hAnsi="(Usar fonte para texto asiático" w:cs="(Usar fonte para texto asiático"/>
          <w:sz w:val="24"/>
          <w:szCs w:val="24"/>
          <w:vertAlign w:val="superscript"/>
        </w:rPr>
        <w:t>7</w:t>
      </w:r>
      <w:r w:rsidRPr="0062455F">
        <w:rPr>
          <w:rFonts w:ascii="Times New Roman" w:hAnsi="Times New Roman" w:cs="Times New Roman"/>
          <w:sz w:val="24"/>
          <w:szCs w:val="24"/>
        </w:rPr>
        <w:t xml:space="preserve">. </w:t>
      </w:r>
    </w:p>
    <w:p w:rsidR="00AC2732" w:rsidRPr="0062455F" w:rsidRDefault="00AC2732" w:rsidP="00E95FE1">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Em inquérito usando o método RAMOS (Reproductive Age Mortality Survey), realizado em todas as capitais das Unidades da Federação no ano de 2002, a razão de mortalidade materna foi estimada em 54,3 mortes por 100.000 nascidos vivos, no conjunto das capitais dos estados brasileiros </w:t>
      </w:r>
      <w:r w:rsidR="0014614F" w:rsidRPr="0014614F">
        <w:rPr>
          <w:rFonts w:ascii="(Usar fonte para texto asiático" w:hAnsi="(Usar fonte para texto asiático" w:cs="(Usar fonte para texto asiático"/>
          <w:sz w:val="24"/>
          <w:szCs w:val="24"/>
          <w:vertAlign w:val="superscript"/>
        </w:rPr>
        <w:t>8</w:t>
      </w:r>
      <w:r w:rsidRPr="0062455F">
        <w:rPr>
          <w:rFonts w:ascii="Times New Roman" w:hAnsi="Times New Roman" w:cs="Times New Roman"/>
          <w:sz w:val="24"/>
          <w:szCs w:val="24"/>
        </w:rPr>
        <w:t xml:space="preserve">. O estudo identificou muitas mortes maternas informadas ao Sistema de Informações de Mortalidade, que tinham sido atribuídas a outras causas de mortes. Da mesma forma, pesquisa realizada na Região do </w:t>
      </w:r>
      <w:r w:rsidRPr="0062455F">
        <w:rPr>
          <w:rFonts w:ascii="Times New Roman" w:hAnsi="Times New Roman" w:cs="Times New Roman"/>
          <w:sz w:val="24"/>
          <w:szCs w:val="24"/>
        </w:rPr>
        <w:lastRenderedPageBreak/>
        <w:t>ABC, São Paulo, mostrou que os dados oficiais de mortalidade materna são subenumerados</w:t>
      </w:r>
      <w:r>
        <w:rPr>
          <w:rFonts w:ascii="Times New Roman" w:hAnsi="Times New Roman" w:cs="Times New Roman"/>
          <w:sz w:val="24"/>
          <w:szCs w:val="24"/>
        </w:rPr>
        <w:t xml:space="preserve"> </w:t>
      </w:r>
      <w:r w:rsidR="0014614F" w:rsidRPr="0014614F">
        <w:rPr>
          <w:rFonts w:ascii="(Usar fonte para texto asiático" w:hAnsi="(Usar fonte para texto asiático" w:cs="(Usar fonte para texto asiático"/>
          <w:sz w:val="24"/>
          <w:szCs w:val="24"/>
          <w:vertAlign w:val="superscript"/>
        </w:rPr>
        <w:t>9</w:t>
      </w:r>
      <w:r w:rsidRPr="0062455F">
        <w:rPr>
          <w:rFonts w:ascii="Times New Roman" w:hAnsi="Times New Roman" w:cs="Times New Roman"/>
          <w:sz w:val="24"/>
          <w:szCs w:val="24"/>
        </w:rPr>
        <w:t>.</w:t>
      </w:r>
    </w:p>
    <w:p w:rsidR="00AC2732" w:rsidRPr="0062455F" w:rsidRDefault="00AC2732" w:rsidP="00E95FE1">
      <w:pPr>
        <w:spacing w:after="0" w:line="480" w:lineRule="auto"/>
        <w:ind w:firstLine="709"/>
        <w:jc w:val="both"/>
        <w:rPr>
          <w:rFonts w:ascii="Times New Roman" w:hAnsi="Times New Roman" w:cs="Times New Roman"/>
          <w:sz w:val="24"/>
          <w:szCs w:val="24"/>
        </w:rPr>
      </w:pPr>
      <w:r w:rsidRPr="00E95FE1">
        <w:rPr>
          <w:rFonts w:ascii="Times New Roman" w:hAnsi="Times New Roman" w:cs="Times New Roman"/>
          <w:sz w:val="24"/>
          <w:szCs w:val="24"/>
        </w:rPr>
        <w:t>Em anos recentes, várias iniciativas governamentais foram adotadas para a ampliação da cobertura e melhoria da qualidade das informações vitais. Destacam-se, entre elas: procedimentos de busca ativa para captação de eventos vitais não informados aos sistemas do M</w:t>
      </w:r>
      <w:r w:rsidR="00586131">
        <w:rPr>
          <w:rFonts w:ascii="Times New Roman" w:hAnsi="Times New Roman" w:cs="Times New Roman"/>
          <w:sz w:val="24"/>
          <w:szCs w:val="24"/>
        </w:rPr>
        <w:t xml:space="preserve">inistério da </w:t>
      </w:r>
      <w:r w:rsidRPr="00E95FE1">
        <w:rPr>
          <w:rFonts w:ascii="Times New Roman" w:hAnsi="Times New Roman" w:cs="Times New Roman"/>
          <w:sz w:val="24"/>
          <w:szCs w:val="24"/>
        </w:rPr>
        <w:t>S</w:t>
      </w:r>
      <w:r w:rsidR="00586131">
        <w:rPr>
          <w:rFonts w:ascii="Times New Roman" w:hAnsi="Times New Roman" w:cs="Times New Roman"/>
          <w:sz w:val="24"/>
          <w:szCs w:val="24"/>
        </w:rPr>
        <w:t>aúde (MS)</w:t>
      </w:r>
      <w:r w:rsidRPr="00E95FE1">
        <w:rPr>
          <w:rFonts w:ascii="Times New Roman" w:hAnsi="Times New Roman" w:cs="Times New Roman"/>
          <w:sz w:val="24"/>
          <w:szCs w:val="24"/>
        </w:rPr>
        <w:t xml:space="preserve">; estratégias para redução dos óbitos mal definidos; integração com outros sistemas de informações do MS, como o Sistema de Internações Hospitalares (SIH) e o Sistema de Informações de Ações Básicas (SIAB), nos âmbitos local, regional e federal; estabelecimento de metas relacionadas ao aumento da cobertura das </w:t>
      </w:r>
      <w:r w:rsidRPr="0062455F">
        <w:rPr>
          <w:rFonts w:ascii="Times New Roman" w:hAnsi="Times New Roman" w:cs="Times New Roman"/>
          <w:sz w:val="24"/>
          <w:szCs w:val="24"/>
        </w:rPr>
        <w:t>informações de mortalidade</w:t>
      </w:r>
      <w:r w:rsidR="00F00950">
        <w:rPr>
          <w:rFonts w:ascii="Times New Roman" w:hAnsi="Times New Roman" w:cs="Times New Roman"/>
          <w:sz w:val="24"/>
          <w:szCs w:val="24"/>
        </w:rPr>
        <w:t>; e a implantação de painéis de monitoramento de eventos prioritários de mortalidade</w:t>
      </w:r>
      <w:r w:rsidR="00F00950" w:rsidRPr="00F00950">
        <w:rPr>
          <w:rFonts w:ascii="(Usar fonte para texto asiático" w:hAnsi="(Usar fonte para texto asiático" w:cs="(Usar fonte para texto asiático"/>
          <w:sz w:val="24"/>
          <w:szCs w:val="24"/>
          <w:vertAlign w:val="superscript"/>
        </w:rPr>
        <w:t>10</w:t>
      </w:r>
      <w:r w:rsidRPr="0062455F">
        <w:rPr>
          <w:rFonts w:ascii="Times New Roman" w:hAnsi="Times New Roman" w:cs="Times New Roman"/>
          <w:sz w:val="24"/>
          <w:szCs w:val="24"/>
        </w:rPr>
        <w:t xml:space="preserve">. </w:t>
      </w:r>
    </w:p>
    <w:p w:rsidR="00AC2732" w:rsidRPr="0062455F" w:rsidRDefault="00AC2732" w:rsidP="00E95FE1">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Adicionalmente, a partir do compromisso do Governo Brasileiro com a redução da mortalidade materna, há um reconhecimento do papel da vigilância do óbito materno, resultando na organização da investigação dos óbitos de mulheres em idade fértil e na criação e fortalecimento dos Comitês de Mortalidade Materna, nos âmbitos nacional, regional, estadual, municipal e</w:t>
      </w:r>
      <w:r>
        <w:rPr>
          <w:rFonts w:ascii="Times New Roman" w:hAnsi="Times New Roman" w:cs="Times New Roman"/>
          <w:sz w:val="24"/>
          <w:szCs w:val="24"/>
        </w:rPr>
        <w:t xml:space="preserve"> hospitalar </w:t>
      </w:r>
      <w:r w:rsidRPr="00F00950">
        <w:rPr>
          <w:rFonts w:ascii="(Usar fonte para texto asiático" w:hAnsi="(Usar fonte para texto asiático" w:cs="(Usar fonte para texto asiático"/>
          <w:sz w:val="24"/>
          <w:szCs w:val="24"/>
          <w:vertAlign w:val="superscript"/>
        </w:rPr>
        <w:t>1</w:t>
      </w:r>
      <w:r w:rsidR="00F00950" w:rsidRPr="00F00950">
        <w:rPr>
          <w:rFonts w:ascii="(Usar fonte para texto asiático" w:hAnsi="(Usar fonte para texto asiático" w:cs="(Usar fonte para texto asiático"/>
          <w:sz w:val="24"/>
          <w:szCs w:val="24"/>
          <w:vertAlign w:val="superscript"/>
        </w:rPr>
        <w:t>1</w:t>
      </w:r>
      <w:r w:rsidRPr="0062455F">
        <w:rPr>
          <w:rFonts w:ascii="Times New Roman" w:hAnsi="Times New Roman" w:cs="Times New Roman"/>
          <w:sz w:val="24"/>
          <w:szCs w:val="24"/>
        </w:rPr>
        <w:t>.</w:t>
      </w:r>
    </w:p>
    <w:p w:rsidR="00AC2732" w:rsidRPr="0062455F" w:rsidRDefault="00E95FE1" w:rsidP="00E95FE1">
      <w:pPr>
        <w:spacing w:after="0" w:line="480" w:lineRule="auto"/>
        <w:ind w:firstLine="709"/>
        <w:jc w:val="both"/>
        <w:rPr>
          <w:rFonts w:ascii="Times New Roman" w:hAnsi="Times New Roman" w:cs="Times New Roman"/>
          <w:b/>
          <w:bCs/>
          <w:sz w:val="24"/>
          <w:szCs w:val="24"/>
        </w:rPr>
      </w:pPr>
      <w:r>
        <w:rPr>
          <w:rFonts w:ascii="Times New Roman" w:hAnsi="Times New Roman" w:cs="Times New Roman"/>
          <w:color w:val="000000" w:themeColor="text1"/>
          <w:sz w:val="24"/>
          <w:szCs w:val="24"/>
        </w:rPr>
        <w:t xml:space="preserve">A partir de 2008, o </w:t>
      </w:r>
      <w:r w:rsidR="004563D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istema de </w:t>
      </w:r>
      <w:r w:rsidR="004563D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nformações sobre </w:t>
      </w:r>
      <w:r w:rsidR="004563D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ortalidade (SIM) ating</w:t>
      </w:r>
      <w:r w:rsidR="004563D4">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coberturas superiores a 94%</w:t>
      </w:r>
      <w:r w:rsidR="00F00950" w:rsidRPr="00F00950">
        <w:rPr>
          <w:rFonts w:ascii="Times New Roman" w:hAnsi="Times New Roman" w:cs="Times New Roman"/>
          <w:color w:val="000000" w:themeColor="text1"/>
          <w:sz w:val="24"/>
          <w:szCs w:val="24"/>
          <w:vertAlign w:val="superscript"/>
        </w:rPr>
        <w:t>1</w:t>
      </w:r>
      <w:r w:rsidR="00F00950">
        <w:rPr>
          <w:rFonts w:ascii="Times New Roman" w:hAnsi="Times New Roman" w:cs="Times New Roman"/>
          <w:color w:val="000000" w:themeColor="text1"/>
          <w:sz w:val="24"/>
          <w:szCs w:val="24"/>
          <w:vertAlign w:val="superscript"/>
        </w:rPr>
        <w:t>2</w:t>
      </w:r>
      <w:r w:rsidR="004563D4">
        <w:rPr>
          <w:rFonts w:ascii="Times New Roman" w:hAnsi="Times New Roman" w:cs="Times New Roman"/>
          <w:color w:val="000000" w:themeColor="text1"/>
          <w:sz w:val="24"/>
          <w:szCs w:val="24"/>
        </w:rPr>
        <w:t xml:space="preserve"> e, concomitantemente, ocorre</w:t>
      </w:r>
      <w:r>
        <w:rPr>
          <w:rFonts w:ascii="Times New Roman" w:hAnsi="Times New Roman" w:cs="Times New Roman"/>
          <w:color w:val="000000" w:themeColor="text1"/>
          <w:sz w:val="24"/>
          <w:szCs w:val="24"/>
        </w:rPr>
        <w:t xml:space="preserve"> a intensificação da investigação de óbitos de mulheres em idade fértil, permitindo identificar mais óbitos maternos e estimar a mortalidade materna com maior fidedignidade. </w:t>
      </w:r>
      <w:r w:rsidR="00AC2732" w:rsidRPr="00A74C0F">
        <w:rPr>
          <w:rFonts w:ascii="Times New Roman" w:hAnsi="Times New Roman" w:cs="Times New Roman"/>
          <w:color w:val="000000" w:themeColor="text1"/>
          <w:sz w:val="24"/>
          <w:szCs w:val="24"/>
        </w:rPr>
        <w:t xml:space="preserve">O objetivo do presente trabalho é </w:t>
      </w:r>
      <w:r w:rsidR="00A74C0F" w:rsidRPr="00A74C0F">
        <w:rPr>
          <w:rFonts w:ascii="Times New Roman" w:hAnsi="Times New Roman" w:cs="Times New Roman"/>
          <w:color w:val="000000" w:themeColor="text1"/>
          <w:sz w:val="24"/>
          <w:szCs w:val="24"/>
        </w:rPr>
        <w:t>estimar a</w:t>
      </w:r>
      <w:r w:rsidR="00AC2732" w:rsidRPr="00A74C0F">
        <w:rPr>
          <w:rFonts w:ascii="Times New Roman" w:hAnsi="Times New Roman" w:cs="Times New Roman"/>
          <w:color w:val="000000" w:themeColor="text1"/>
          <w:sz w:val="24"/>
          <w:szCs w:val="24"/>
        </w:rPr>
        <w:t xml:space="preserve"> mortalidade materna, no Brasil, </w:t>
      </w:r>
      <w:r w:rsidR="00A74C0F" w:rsidRPr="00A74C0F">
        <w:rPr>
          <w:rFonts w:ascii="Times New Roman" w:hAnsi="Times New Roman" w:cs="Times New Roman"/>
          <w:color w:val="000000" w:themeColor="text1"/>
          <w:sz w:val="24"/>
          <w:szCs w:val="24"/>
        </w:rPr>
        <w:t xml:space="preserve">no período 2008-2013, </w:t>
      </w:r>
      <w:r w:rsidR="00AC2732" w:rsidRPr="00A74C0F">
        <w:rPr>
          <w:rFonts w:ascii="Times New Roman" w:hAnsi="Times New Roman" w:cs="Times New Roman"/>
          <w:color w:val="000000" w:themeColor="text1"/>
          <w:sz w:val="24"/>
          <w:szCs w:val="24"/>
        </w:rPr>
        <w:t xml:space="preserve">por meio das informações do Ministério da Saúde, </w:t>
      </w:r>
      <w:r w:rsidR="00A74C0F">
        <w:rPr>
          <w:rFonts w:ascii="Times New Roman" w:hAnsi="Times New Roman" w:cs="Times New Roman"/>
          <w:color w:val="000000" w:themeColor="text1"/>
          <w:sz w:val="24"/>
          <w:szCs w:val="24"/>
        </w:rPr>
        <w:t>utilizando a metodologia proposta por Szwarcwald e colaboradores, 2014</w:t>
      </w:r>
      <w:r w:rsidR="00F00950" w:rsidRPr="00F00950">
        <w:rPr>
          <w:rFonts w:ascii="Times New Roman" w:hAnsi="Times New Roman" w:cs="Times New Roman"/>
          <w:color w:val="000000" w:themeColor="text1"/>
          <w:sz w:val="24"/>
          <w:szCs w:val="24"/>
          <w:vertAlign w:val="superscript"/>
        </w:rPr>
        <w:t>13</w:t>
      </w:r>
      <w:r w:rsidR="00A74C0F">
        <w:rPr>
          <w:rFonts w:ascii="Times New Roman" w:hAnsi="Times New Roman" w:cs="Times New Roman"/>
          <w:color w:val="000000" w:themeColor="text1"/>
          <w:sz w:val="24"/>
          <w:szCs w:val="24"/>
        </w:rPr>
        <w:t xml:space="preserve">. </w:t>
      </w:r>
    </w:p>
    <w:p w:rsidR="00A74C0F" w:rsidRDefault="00A74C0F" w:rsidP="00E95FE1">
      <w:pPr>
        <w:spacing w:after="0" w:line="480" w:lineRule="auto"/>
        <w:ind w:firstLine="709"/>
        <w:jc w:val="both"/>
        <w:rPr>
          <w:rFonts w:ascii="Times New Roman" w:hAnsi="Times New Roman" w:cs="Times New Roman"/>
          <w:b/>
          <w:bCs/>
          <w:sz w:val="24"/>
          <w:szCs w:val="24"/>
        </w:rPr>
      </w:pPr>
    </w:p>
    <w:p w:rsidR="001E3CC4" w:rsidRDefault="001E3CC4" w:rsidP="004563D4">
      <w:pPr>
        <w:spacing w:after="0" w:line="480" w:lineRule="auto"/>
        <w:ind w:firstLine="709"/>
        <w:jc w:val="both"/>
        <w:rPr>
          <w:rFonts w:ascii="Times New Roman" w:hAnsi="Times New Roman" w:cs="Times New Roman"/>
          <w:b/>
          <w:bCs/>
          <w:sz w:val="24"/>
          <w:szCs w:val="24"/>
        </w:rPr>
      </w:pPr>
    </w:p>
    <w:p w:rsidR="00A74C0F" w:rsidRPr="0062455F" w:rsidRDefault="00A74C0F" w:rsidP="004563D4">
      <w:pPr>
        <w:spacing w:after="0" w:line="480" w:lineRule="auto"/>
        <w:ind w:firstLine="709"/>
        <w:jc w:val="both"/>
        <w:rPr>
          <w:rFonts w:ascii="Times New Roman" w:hAnsi="Times New Roman" w:cs="Times New Roman"/>
          <w:b/>
          <w:bCs/>
          <w:sz w:val="24"/>
          <w:szCs w:val="24"/>
        </w:rPr>
      </w:pPr>
      <w:r w:rsidRPr="0062455F">
        <w:rPr>
          <w:rFonts w:ascii="Times New Roman" w:hAnsi="Times New Roman" w:cs="Times New Roman"/>
          <w:b/>
          <w:bCs/>
          <w:sz w:val="24"/>
          <w:szCs w:val="24"/>
        </w:rPr>
        <w:lastRenderedPageBreak/>
        <w:t>2. Metodologia</w:t>
      </w:r>
    </w:p>
    <w:p w:rsidR="00A74C0F" w:rsidRDefault="00A74C0F"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A razão de mortalidade materna (RMM), definida como o número de óbitos maternos por 100.000 nascidos vivos (NV), é o indicador de saúde que é usado tanto para dimensionar a magnitude da mortalidade materna como também para avaliar as tendências espaço temporais. Sua estimação depende, portanto, do número de óbitos maternos e de NV. Como a cobertura das informações de óbitos e nascimentos no Brasil não é completa, para a estimação da RMM nos anos de 2008 a 201</w:t>
      </w:r>
      <w:r w:rsidR="009D1891">
        <w:rPr>
          <w:rFonts w:ascii="Times New Roman" w:hAnsi="Times New Roman" w:cs="Times New Roman"/>
          <w:sz w:val="24"/>
          <w:szCs w:val="24"/>
        </w:rPr>
        <w:t>3</w:t>
      </w:r>
      <w:r w:rsidRPr="0062455F">
        <w:rPr>
          <w:rFonts w:ascii="Times New Roman" w:hAnsi="Times New Roman" w:cs="Times New Roman"/>
          <w:sz w:val="24"/>
          <w:szCs w:val="24"/>
        </w:rPr>
        <w:t xml:space="preserve">, </w:t>
      </w:r>
      <w:r w:rsidR="009D1891">
        <w:rPr>
          <w:rFonts w:ascii="Times New Roman" w:hAnsi="Times New Roman" w:cs="Times New Roman"/>
          <w:sz w:val="24"/>
          <w:szCs w:val="24"/>
        </w:rPr>
        <w:t>foi</w:t>
      </w:r>
      <w:r w:rsidRPr="0062455F">
        <w:rPr>
          <w:rFonts w:ascii="Times New Roman" w:hAnsi="Times New Roman" w:cs="Times New Roman"/>
          <w:sz w:val="24"/>
          <w:szCs w:val="24"/>
        </w:rPr>
        <w:t xml:space="preserve"> preciso corrigir as informações vitais pela metodologia adotada</w:t>
      </w:r>
      <w:r>
        <w:rPr>
          <w:rFonts w:ascii="Times New Roman" w:hAnsi="Times New Roman" w:cs="Times New Roman"/>
          <w:sz w:val="24"/>
          <w:szCs w:val="24"/>
        </w:rPr>
        <w:t xml:space="preserve"> </w:t>
      </w:r>
      <w:r w:rsidRPr="0062455F">
        <w:rPr>
          <w:rFonts w:ascii="Times New Roman" w:hAnsi="Times New Roman" w:cs="Times New Roman"/>
          <w:sz w:val="24"/>
          <w:szCs w:val="24"/>
        </w:rPr>
        <w:t xml:space="preserve">pelo MS, </w:t>
      </w:r>
      <w:r>
        <w:rPr>
          <w:rFonts w:ascii="Times New Roman" w:hAnsi="Times New Roman" w:cs="Times New Roman"/>
          <w:sz w:val="24"/>
          <w:szCs w:val="24"/>
        </w:rPr>
        <w:t>atualmente</w:t>
      </w:r>
      <w:r w:rsidR="00F00950" w:rsidRPr="00F00950">
        <w:rPr>
          <w:rFonts w:ascii="(Usar fonte para texto asiático" w:hAnsi="(Usar fonte para texto asiático" w:cs="(Usar fonte para texto asiático"/>
          <w:sz w:val="24"/>
          <w:szCs w:val="24"/>
          <w:vertAlign w:val="superscript"/>
        </w:rPr>
        <w:t>14,15</w:t>
      </w:r>
      <w:r w:rsidRPr="0062455F">
        <w:rPr>
          <w:rFonts w:ascii="Times New Roman" w:hAnsi="Times New Roman" w:cs="Times New Roman"/>
          <w:sz w:val="24"/>
          <w:szCs w:val="24"/>
        </w:rPr>
        <w:t xml:space="preserve">. </w:t>
      </w:r>
    </w:p>
    <w:p w:rsidR="00A74C0F" w:rsidRDefault="008F0FDE" w:rsidP="004563D4">
      <w:pPr>
        <w:spacing w:after="0" w:line="480" w:lineRule="auto"/>
        <w:ind w:firstLine="709"/>
        <w:jc w:val="both"/>
        <w:rPr>
          <w:rFonts w:ascii="Times New Roman" w:hAnsi="Times New Roman" w:cs="Times New Roman"/>
          <w:b/>
          <w:bCs/>
          <w:sz w:val="24"/>
          <w:szCs w:val="24"/>
        </w:rPr>
      </w:pPr>
      <w:r w:rsidRPr="0062455F">
        <w:rPr>
          <w:rFonts w:ascii="Times New Roman" w:hAnsi="Times New Roman" w:cs="Times New Roman"/>
          <w:sz w:val="24"/>
          <w:szCs w:val="24"/>
        </w:rPr>
        <w:t>Sob a suposição que a proporção de subnotificação de óbitos maternos é a mesma que a de mulheres de 10 a 49 anos</w:t>
      </w:r>
      <w:r>
        <w:rPr>
          <w:rFonts w:ascii="Times New Roman" w:hAnsi="Times New Roman" w:cs="Times New Roman"/>
          <w:sz w:val="24"/>
          <w:szCs w:val="24"/>
        </w:rPr>
        <w:t>, p</w:t>
      </w:r>
      <w:r w:rsidR="00A74C0F">
        <w:rPr>
          <w:rFonts w:ascii="Times New Roman" w:hAnsi="Times New Roman" w:cs="Times New Roman"/>
          <w:sz w:val="24"/>
          <w:szCs w:val="24"/>
        </w:rPr>
        <w:t xml:space="preserve">ara </w:t>
      </w:r>
      <w:r>
        <w:rPr>
          <w:rFonts w:ascii="Times New Roman" w:hAnsi="Times New Roman" w:cs="Times New Roman"/>
          <w:sz w:val="24"/>
          <w:szCs w:val="24"/>
        </w:rPr>
        <w:t xml:space="preserve">a </w:t>
      </w:r>
      <w:r w:rsidR="00A74C0F">
        <w:rPr>
          <w:rFonts w:ascii="Times New Roman" w:hAnsi="Times New Roman" w:cs="Times New Roman"/>
          <w:sz w:val="24"/>
          <w:szCs w:val="24"/>
        </w:rPr>
        <w:t xml:space="preserve">correção do sub-registro de óbitos, foram usados fatores de correção </w:t>
      </w:r>
      <w:r w:rsidR="009D1891">
        <w:rPr>
          <w:rFonts w:ascii="Times New Roman" w:hAnsi="Times New Roman" w:cs="Times New Roman"/>
          <w:sz w:val="24"/>
          <w:szCs w:val="24"/>
        </w:rPr>
        <w:t>para os óbitos do sexo feminino, na faixa de idade de 10 a 49 anos, para o período 2008-2013.</w:t>
      </w:r>
      <w:r>
        <w:rPr>
          <w:rFonts w:ascii="Times New Roman" w:hAnsi="Times New Roman" w:cs="Times New Roman"/>
          <w:sz w:val="24"/>
          <w:szCs w:val="24"/>
        </w:rPr>
        <w:t xml:space="preserve"> </w:t>
      </w:r>
      <w:r w:rsidRPr="0062455F">
        <w:rPr>
          <w:rFonts w:ascii="Times New Roman" w:hAnsi="Times New Roman" w:cs="Times New Roman"/>
          <w:sz w:val="24"/>
          <w:szCs w:val="24"/>
        </w:rPr>
        <w:t xml:space="preserve">Igualmente, o número </w:t>
      </w:r>
      <w:r>
        <w:rPr>
          <w:rFonts w:ascii="Times New Roman" w:hAnsi="Times New Roman" w:cs="Times New Roman"/>
          <w:sz w:val="24"/>
          <w:szCs w:val="24"/>
        </w:rPr>
        <w:t xml:space="preserve">anual </w:t>
      </w:r>
      <w:r w:rsidRPr="0062455F">
        <w:rPr>
          <w:rFonts w:ascii="Times New Roman" w:hAnsi="Times New Roman" w:cs="Times New Roman"/>
          <w:sz w:val="24"/>
          <w:szCs w:val="24"/>
        </w:rPr>
        <w:t xml:space="preserve">de nascidos vivos foi também corrigido por um fator devido à subnotificação ao </w:t>
      </w:r>
      <w:r w:rsidR="004563D4">
        <w:rPr>
          <w:rFonts w:ascii="Times New Roman" w:hAnsi="Times New Roman" w:cs="Times New Roman"/>
          <w:sz w:val="24"/>
          <w:szCs w:val="24"/>
        </w:rPr>
        <w:t>Sistema de Informações sobre Nascidos Vivos (</w:t>
      </w:r>
      <w:r w:rsidRPr="0062455F">
        <w:rPr>
          <w:rFonts w:ascii="Times New Roman" w:hAnsi="Times New Roman" w:cs="Times New Roman"/>
          <w:sz w:val="24"/>
          <w:szCs w:val="24"/>
        </w:rPr>
        <w:t>SINASC</w:t>
      </w:r>
      <w:r w:rsidR="004563D4">
        <w:rPr>
          <w:rFonts w:ascii="Times New Roman" w:hAnsi="Times New Roman" w:cs="Times New Roman"/>
          <w:sz w:val="24"/>
          <w:szCs w:val="24"/>
        </w:rPr>
        <w:t>)</w:t>
      </w:r>
      <w:r w:rsidR="00F00950" w:rsidRPr="00F00950">
        <w:rPr>
          <w:rFonts w:ascii="(Usar fonte para texto asiático" w:hAnsi="(Usar fonte para texto asiático" w:cs="(Usar fonte para texto asiático"/>
          <w:sz w:val="24"/>
          <w:szCs w:val="24"/>
          <w:vertAlign w:val="superscript"/>
        </w:rPr>
        <w:t xml:space="preserve"> 14,15</w:t>
      </w:r>
      <w:r>
        <w:rPr>
          <w:rFonts w:ascii="Times New Roman" w:hAnsi="Times New Roman" w:cs="Times New Roman"/>
          <w:sz w:val="24"/>
          <w:szCs w:val="24"/>
        </w:rPr>
        <w:t>.</w:t>
      </w:r>
    </w:p>
    <w:p w:rsidR="008F0FDE" w:rsidRDefault="008F0FDE" w:rsidP="004563D4">
      <w:pPr>
        <w:spacing w:after="0" w:line="480" w:lineRule="auto"/>
        <w:ind w:firstLine="709"/>
        <w:jc w:val="both"/>
        <w:rPr>
          <w:rFonts w:ascii="Times New Roman" w:hAnsi="Times New Roman" w:cs="Times New Roman"/>
          <w:b/>
          <w:bCs/>
          <w:sz w:val="24"/>
          <w:szCs w:val="24"/>
        </w:rPr>
      </w:pPr>
    </w:p>
    <w:p w:rsidR="00A74C0F" w:rsidRPr="0062455F" w:rsidRDefault="00A74C0F" w:rsidP="004563D4">
      <w:pPr>
        <w:spacing w:after="0" w:line="480" w:lineRule="auto"/>
        <w:ind w:firstLine="709"/>
        <w:jc w:val="both"/>
        <w:rPr>
          <w:rFonts w:ascii="Times New Roman" w:hAnsi="Times New Roman" w:cs="Times New Roman"/>
          <w:b/>
          <w:bCs/>
          <w:sz w:val="24"/>
          <w:szCs w:val="24"/>
        </w:rPr>
      </w:pPr>
      <w:r w:rsidRPr="0062455F">
        <w:rPr>
          <w:rFonts w:ascii="Times New Roman" w:hAnsi="Times New Roman" w:cs="Times New Roman"/>
          <w:b/>
          <w:bCs/>
          <w:sz w:val="24"/>
          <w:szCs w:val="24"/>
        </w:rPr>
        <w:t>Correção dos óbitos maternos atribuídos a outras causas de morte</w:t>
      </w:r>
    </w:p>
    <w:p w:rsidR="00A74C0F" w:rsidRPr="0062455F" w:rsidRDefault="00A74C0F"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Foram utilizadas as informações individuais do SIM, no </w:t>
      </w:r>
      <w:r w:rsidR="009D1891">
        <w:rPr>
          <w:rFonts w:ascii="Times New Roman" w:hAnsi="Times New Roman" w:cs="Times New Roman"/>
          <w:sz w:val="24"/>
          <w:szCs w:val="24"/>
        </w:rPr>
        <w:t>período de</w:t>
      </w:r>
      <w:r w:rsidRPr="0062455F">
        <w:rPr>
          <w:rFonts w:ascii="Times New Roman" w:hAnsi="Times New Roman" w:cs="Times New Roman"/>
          <w:sz w:val="24"/>
          <w:szCs w:val="24"/>
        </w:rPr>
        <w:t xml:space="preserve"> 200</w:t>
      </w:r>
      <w:r w:rsidR="009D1891">
        <w:rPr>
          <w:rFonts w:ascii="Times New Roman" w:hAnsi="Times New Roman" w:cs="Times New Roman"/>
          <w:sz w:val="24"/>
          <w:szCs w:val="24"/>
        </w:rPr>
        <w:t>8</w:t>
      </w:r>
      <w:r w:rsidRPr="0062455F">
        <w:rPr>
          <w:rFonts w:ascii="Times New Roman" w:hAnsi="Times New Roman" w:cs="Times New Roman"/>
          <w:sz w:val="24"/>
          <w:szCs w:val="24"/>
        </w:rPr>
        <w:t>-201</w:t>
      </w:r>
      <w:r w:rsidR="009D1891">
        <w:rPr>
          <w:rFonts w:ascii="Times New Roman" w:hAnsi="Times New Roman" w:cs="Times New Roman"/>
          <w:sz w:val="24"/>
          <w:szCs w:val="24"/>
        </w:rPr>
        <w:t>3</w:t>
      </w:r>
      <w:r w:rsidRPr="006245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455F">
        <w:rPr>
          <w:rFonts w:ascii="Times New Roman" w:hAnsi="Times New Roman" w:cs="Times New Roman"/>
          <w:sz w:val="24"/>
          <w:szCs w:val="24"/>
        </w:rPr>
        <w:t xml:space="preserve">separando-se os óbitos de mulheres em idade fértil </w:t>
      </w:r>
      <w:r w:rsidR="004563D4">
        <w:rPr>
          <w:rFonts w:ascii="Times New Roman" w:hAnsi="Times New Roman" w:cs="Times New Roman"/>
          <w:sz w:val="24"/>
          <w:szCs w:val="24"/>
        </w:rPr>
        <w:t>(</w:t>
      </w:r>
      <w:r w:rsidRPr="0062455F">
        <w:rPr>
          <w:rFonts w:ascii="Times New Roman" w:hAnsi="Times New Roman" w:cs="Times New Roman"/>
          <w:sz w:val="24"/>
          <w:szCs w:val="24"/>
        </w:rPr>
        <w:t>MIF</w:t>
      </w:r>
      <w:r w:rsidR="004563D4">
        <w:rPr>
          <w:rFonts w:ascii="Times New Roman" w:hAnsi="Times New Roman" w:cs="Times New Roman"/>
          <w:sz w:val="24"/>
          <w:szCs w:val="24"/>
        </w:rPr>
        <w:t xml:space="preserve">), de </w:t>
      </w:r>
      <w:r w:rsidRPr="0062455F">
        <w:rPr>
          <w:rFonts w:ascii="Times New Roman" w:hAnsi="Times New Roman" w:cs="Times New Roman"/>
          <w:sz w:val="24"/>
          <w:szCs w:val="24"/>
        </w:rPr>
        <w:t>10 a 49 anos de idade</w:t>
      </w:r>
      <w:r w:rsidR="004563D4">
        <w:rPr>
          <w:rFonts w:ascii="Times New Roman" w:hAnsi="Times New Roman" w:cs="Times New Roman"/>
          <w:sz w:val="24"/>
          <w:szCs w:val="24"/>
        </w:rPr>
        <w:t xml:space="preserve">, </w:t>
      </w:r>
      <w:r w:rsidRPr="0062455F">
        <w:rPr>
          <w:rFonts w:ascii="Times New Roman" w:hAnsi="Times New Roman" w:cs="Times New Roman"/>
          <w:sz w:val="24"/>
          <w:szCs w:val="24"/>
        </w:rPr>
        <w:t>para o estudo.</w:t>
      </w:r>
      <w:r>
        <w:rPr>
          <w:rFonts w:ascii="Times New Roman" w:hAnsi="Times New Roman" w:cs="Times New Roman"/>
          <w:sz w:val="24"/>
          <w:szCs w:val="24"/>
        </w:rPr>
        <w:t xml:space="preserve"> </w:t>
      </w:r>
    </w:p>
    <w:p w:rsidR="00A74C0F" w:rsidRPr="0062455F" w:rsidRDefault="00A74C0F"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As informações individuais do SIM dispõem da causa básica original, informada preliminarmente ao sistema, e da causa básica final, após investigação do óbito. Sendo assim, entre os óbitos de MIF investigados no Brasil no período 200</w:t>
      </w:r>
      <w:r w:rsidR="009D1891">
        <w:rPr>
          <w:rFonts w:ascii="Times New Roman" w:hAnsi="Times New Roman" w:cs="Times New Roman"/>
          <w:sz w:val="24"/>
          <w:szCs w:val="24"/>
        </w:rPr>
        <w:t>8</w:t>
      </w:r>
      <w:r w:rsidRPr="0062455F">
        <w:rPr>
          <w:rFonts w:ascii="Times New Roman" w:hAnsi="Times New Roman" w:cs="Times New Roman"/>
          <w:sz w:val="24"/>
          <w:szCs w:val="24"/>
        </w:rPr>
        <w:t>-201</w:t>
      </w:r>
      <w:r w:rsidR="009D1891">
        <w:rPr>
          <w:rFonts w:ascii="Times New Roman" w:hAnsi="Times New Roman" w:cs="Times New Roman"/>
          <w:sz w:val="24"/>
          <w:szCs w:val="24"/>
        </w:rPr>
        <w:t>3</w:t>
      </w:r>
      <w:r w:rsidRPr="0062455F">
        <w:rPr>
          <w:rFonts w:ascii="Times New Roman" w:hAnsi="Times New Roman" w:cs="Times New Roman"/>
          <w:sz w:val="24"/>
          <w:szCs w:val="24"/>
        </w:rPr>
        <w:t xml:space="preserve">, são conhecidas as causas de morte antes e após investigação. </w:t>
      </w:r>
    </w:p>
    <w:p w:rsidR="00A74C0F" w:rsidRPr="009D1891" w:rsidRDefault="00A74C0F" w:rsidP="004563D4">
      <w:pPr>
        <w:spacing w:after="0" w:line="480" w:lineRule="auto"/>
        <w:ind w:firstLine="709"/>
        <w:jc w:val="both"/>
        <w:rPr>
          <w:rFonts w:ascii="Times New Roman" w:hAnsi="Times New Roman" w:cs="Times New Roman"/>
          <w:sz w:val="24"/>
          <w:szCs w:val="24"/>
        </w:rPr>
      </w:pPr>
      <w:r w:rsidRPr="009D1891">
        <w:rPr>
          <w:rFonts w:ascii="Times New Roman" w:hAnsi="Times New Roman" w:cs="Times New Roman"/>
          <w:sz w:val="24"/>
          <w:szCs w:val="24"/>
        </w:rPr>
        <w:t xml:space="preserve">Para o cálculo da proporção de óbitos maternos não declarados nas DO e classificados em outras rubricas da Classificação Internacional de Doenças (CID 10), os </w:t>
      </w:r>
      <w:r w:rsidRPr="009D1891">
        <w:rPr>
          <w:rFonts w:ascii="Times New Roman" w:hAnsi="Times New Roman" w:cs="Times New Roman"/>
          <w:sz w:val="24"/>
          <w:szCs w:val="24"/>
        </w:rPr>
        <w:lastRenderedPageBreak/>
        <w:t xml:space="preserve">óbitos de MIF foram categorizados pela presença/ausência de investigação, utilizando-se a variável do SIM denominada de TPPOS, e pelo período de ocorrência do óbito em relação à gravidez (na gravidez, parto, puerpério - GPP, 43 dias a um ano depois do parto ou período informado inconsistente; fora do GPP; período ignorado), composta por meio de duas variáveis constantes no SIM (OBGRAV e OBPUERP). </w:t>
      </w:r>
    </w:p>
    <w:p w:rsidR="00A74C0F" w:rsidRPr="009D1891" w:rsidRDefault="00A74C0F" w:rsidP="004563D4">
      <w:pPr>
        <w:spacing w:after="0" w:line="480" w:lineRule="auto"/>
        <w:ind w:firstLine="709"/>
        <w:jc w:val="both"/>
        <w:rPr>
          <w:rFonts w:ascii="Times New Roman" w:hAnsi="Times New Roman" w:cs="Times New Roman"/>
          <w:sz w:val="24"/>
          <w:szCs w:val="24"/>
        </w:rPr>
      </w:pPr>
      <w:r w:rsidRPr="009D1891">
        <w:rPr>
          <w:rFonts w:ascii="Times New Roman" w:hAnsi="Times New Roman" w:cs="Times New Roman"/>
          <w:sz w:val="24"/>
          <w:szCs w:val="24"/>
        </w:rPr>
        <w:t xml:space="preserve">Os óbitos de MIF investigados foram agregados de acordo com a causa de óbito original </w:t>
      </w:r>
      <w:r w:rsidR="009D1891">
        <w:rPr>
          <w:rFonts w:ascii="Times New Roman" w:hAnsi="Times New Roman" w:cs="Times New Roman"/>
          <w:sz w:val="24"/>
          <w:szCs w:val="24"/>
        </w:rPr>
        <w:t xml:space="preserve">classificada </w:t>
      </w:r>
      <w:r w:rsidR="009919F5">
        <w:rPr>
          <w:rFonts w:ascii="Times New Roman" w:hAnsi="Times New Roman" w:cs="Times New Roman"/>
          <w:sz w:val="24"/>
          <w:szCs w:val="24"/>
        </w:rPr>
        <w:t>em</w:t>
      </w:r>
      <w:r w:rsidRPr="009D1891">
        <w:rPr>
          <w:rFonts w:ascii="Times New Roman" w:hAnsi="Times New Roman" w:cs="Times New Roman"/>
          <w:sz w:val="24"/>
          <w:szCs w:val="24"/>
        </w:rPr>
        <w:t xml:space="preserve">: </w:t>
      </w:r>
      <w:r w:rsidR="009919F5">
        <w:rPr>
          <w:rFonts w:ascii="Times New Roman" w:hAnsi="Times New Roman" w:cs="Times New Roman"/>
          <w:sz w:val="24"/>
          <w:szCs w:val="24"/>
        </w:rPr>
        <w:t xml:space="preserve">1. </w:t>
      </w:r>
      <w:r w:rsidRPr="009D1891">
        <w:rPr>
          <w:rFonts w:ascii="Times New Roman" w:hAnsi="Times New Roman" w:cs="Times New Roman"/>
          <w:sz w:val="24"/>
          <w:szCs w:val="24"/>
        </w:rPr>
        <w:t xml:space="preserve">presumível de óbito materno (A400-A403; A408-A419; A542; D65; G400-G409; G932; I10; I210-I214; I219; I269; I429; I469; I500; I509; I64; I740-I749; J100-J101; J108; J110-J111; J118; J120-J122; J128-J129; J13-J14; J150-J160; J180- J182; J188-J189; J81; K650; K658-K659; K720; N170-N172; N178-N179; N710-N711; N719; N733-N739; R568; R571; R578; R58; R98; R99; Y480-485; Y579); </w:t>
      </w:r>
      <w:r w:rsidR="009919F5">
        <w:rPr>
          <w:rFonts w:ascii="Times New Roman" w:hAnsi="Times New Roman" w:cs="Times New Roman"/>
          <w:sz w:val="24"/>
          <w:szCs w:val="24"/>
        </w:rPr>
        <w:t xml:space="preserve">2. </w:t>
      </w:r>
      <w:r w:rsidRPr="009D1891">
        <w:rPr>
          <w:rFonts w:ascii="Times New Roman" w:hAnsi="Times New Roman" w:cs="Times New Roman"/>
          <w:sz w:val="24"/>
          <w:szCs w:val="24"/>
        </w:rPr>
        <w:t xml:space="preserve">óbito materno; </w:t>
      </w:r>
      <w:r w:rsidR="009919F5">
        <w:rPr>
          <w:rFonts w:ascii="Times New Roman" w:hAnsi="Times New Roman" w:cs="Times New Roman"/>
          <w:sz w:val="24"/>
          <w:szCs w:val="24"/>
        </w:rPr>
        <w:t xml:space="preserve">3. </w:t>
      </w:r>
      <w:r w:rsidRPr="009D1891">
        <w:rPr>
          <w:rFonts w:ascii="Times New Roman" w:hAnsi="Times New Roman" w:cs="Times New Roman"/>
          <w:sz w:val="24"/>
          <w:szCs w:val="24"/>
        </w:rPr>
        <w:t xml:space="preserve">óbito materno tardio; </w:t>
      </w:r>
      <w:r w:rsidR="009919F5">
        <w:rPr>
          <w:rFonts w:ascii="Times New Roman" w:hAnsi="Times New Roman" w:cs="Times New Roman"/>
          <w:sz w:val="24"/>
          <w:szCs w:val="24"/>
        </w:rPr>
        <w:t xml:space="preserve">4. </w:t>
      </w:r>
      <w:r w:rsidRPr="009D1891">
        <w:rPr>
          <w:rFonts w:ascii="Times New Roman" w:hAnsi="Times New Roman" w:cs="Times New Roman"/>
          <w:sz w:val="24"/>
          <w:szCs w:val="24"/>
        </w:rPr>
        <w:t xml:space="preserve">outra causa. Os óbitos de MIF investigados foram classificados, igualmente, por meio da causa básica final de óbito em óbito materno ou não. As definições de óbito materno e causa presumível de óbito materno foram estabelecidas pelo MS </w:t>
      </w:r>
      <w:r w:rsidR="00F00950" w:rsidRPr="00F00950">
        <w:rPr>
          <w:rFonts w:ascii="(Usar fonte para texto asiático" w:hAnsi="(Usar fonte para texto asiático" w:cs="(Usar fonte para texto asiático"/>
          <w:sz w:val="24"/>
          <w:szCs w:val="24"/>
          <w:vertAlign w:val="superscript"/>
        </w:rPr>
        <w:t>16</w:t>
      </w:r>
      <w:r w:rsidRPr="009D1891">
        <w:rPr>
          <w:rFonts w:ascii="Times New Roman" w:hAnsi="Times New Roman" w:cs="Times New Roman"/>
          <w:sz w:val="24"/>
          <w:szCs w:val="24"/>
        </w:rPr>
        <w:t>.</w:t>
      </w:r>
    </w:p>
    <w:p w:rsidR="00A74C0F" w:rsidRPr="0062455F" w:rsidRDefault="00A74C0F"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Através do cruzamento da classificação quanto às causas original e final, foi possível obter a proporção de óbitos de MIF que não foram classificados como óbitos maternos, originalmente, mas que foram considerados como óbitos maternos após a investigação e vice-versa, isto é, a proporção de óbitos que deixaram de ser classificados como maternos após a investigação. </w:t>
      </w:r>
    </w:p>
    <w:p w:rsidR="00A74C0F" w:rsidRPr="009919F5" w:rsidRDefault="00A74C0F"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Essas proporções foram estabelecidas para o Brasil segundo o período de ocorrência do óbito em relação à gravidez, no </w:t>
      </w:r>
      <w:r w:rsidR="00586131">
        <w:rPr>
          <w:rFonts w:ascii="Times New Roman" w:hAnsi="Times New Roman" w:cs="Times New Roman"/>
          <w:sz w:val="24"/>
          <w:szCs w:val="24"/>
        </w:rPr>
        <w:t>período</w:t>
      </w:r>
      <w:r w:rsidRPr="0062455F">
        <w:rPr>
          <w:rFonts w:ascii="Times New Roman" w:hAnsi="Times New Roman" w:cs="Times New Roman"/>
          <w:sz w:val="24"/>
          <w:szCs w:val="24"/>
        </w:rPr>
        <w:t xml:space="preserve"> 200</w:t>
      </w:r>
      <w:r w:rsidR="009919F5">
        <w:rPr>
          <w:rFonts w:ascii="Times New Roman" w:hAnsi="Times New Roman" w:cs="Times New Roman"/>
          <w:sz w:val="24"/>
          <w:szCs w:val="24"/>
        </w:rPr>
        <w:t>8</w:t>
      </w:r>
      <w:r w:rsidRPr="0062455F">
        <w:rPr>
          <w:rFonts w:ascii="Times New Roman" w:hAnsi="Times New Roman" w:cs="Times New Roman"/>
          <w:sz w:val="24"/>
          <w:szCs w:val="24"/>
        </w:rPr>
        <w:t>-201</w:t>
      </w:r>
      <w:r w:rsidR="009919F5">
        <w:rPr>
          <w:rFonts w:ascii="Times New Roman" w:hAnsi="Times New Roman" w:cs="Times New Roman"/>
          <w:sz w:val="24"/>
          <w:szCs w:val="24"/>
        </w:rPr>
        <w:t xml:space="preserve">3 (Tabela </w:t>
      </w:r>
      <w:r w:rsidR="00586131">
        <w:rPr>
          <w:rFonts w:ascii="Times New Roman" w:hAnsi="Times New Roman" w:cs="Times New Roman"/>
          <w:sz w:val="24"/>
          <w:szCs w:val="24"/>
        </w:rPr>
        <w:t>1</w:t>
      </w:r>
      <w:r w:rsidR="009919F5">
        <w:rPr>
          <w:rFonts w:ascii="Times New Roman" w:hAnsi="Times New Roman" w:cs="Times New Roman"/>
          <w:sz w:val="24"/>
          <w:szCs w:val="24"/>
        </w:rPr>
        <w:t>)</w:t>
      </w:r>
      <w:r w:rsidRPr="0062455F">
        <w:rPr>
          <w:rFonts w:ascii="Times New Roman" w:hAnsi="Times New Roman" w:cs="Times New Roman"/>
          <w:sz w:val="24"/>
          <w:szCs w:val="24"/>
        </w:rPr>
        <w:t xml:space="preserve">. </w:t>
      </w:r>
      <w:r w:rsidRPr="009919F5">
        <w:rPr>
          <w:rFonts w:ascii="Times New Roman" w:hAnsi="Times New Roman" w:cs="Times New Roman"/>
          <w:sz w:val="24"/>
          <w:szCs w:val="24"/>
        </w:rPr>
        <w:t xml:space="preserve">Sob a suposição que os percentuais de reclassificação dos óbitos de MIF são iguais para os óbitos não investigados, após categorização pela causa básica original (presumível; materno; materno tardio; outra) e o período de ocorrência do óbito em relação à </w:t>
      </w:r>
      <w:r w:rsidRPr="009919F5">
        <w:rPr>
          <w:rFonts w:ascii="Times New Roman" w:hAnsi="Times New Roman" w:cs="Times New Roman"/>
          <w:sz w:val="24"/>
          <w:szCs w:val="24"/>
        </w:rPr>
        <w:lastRenderedPageBreak/>
        <w:t>gravidez, estimou-se o número adicional de óbitos maternos que seriam obtidos se todos os óbitos de MIF tivessem sido investigados</w:t>
      </w:r>
      <w:r w:rsidR="00586131">
        <w:rPr>
          <w:rFonts w:ascii="Times New Roman" w:hAnsi="Times New Roman" w:cs="Times New Roman"/>
          <w:sz w:val="24"/>
          <w:szCs w:val="24"/>
        </w:rPr>
        <w:t>, em cada ano do período 2008 a 2013.</w:t>
      </w:r>
      <w:r w:rsidRPr="009919F5">
        <w:rPr>
          <w:rFonts w:ascii="Times New Roman" w:hAnsi="Times New Roman" w:cs="Times New Roman"/>
          <w:sz w:val="24"/>
          <w:szCs w:val="24"/>
        </w:rPr>
        <w:t xml:space="preserve"> </w:t>
      </w:r>
    </w:p>
    <w:p w:rsidR="00A74C0F" w:rsidRPr="0062455F" w:rsidRDefault="00A74C0F" w:rsidP="004563D4">
      <w:pPr>
        <w:spacing w:after="0" w:line="480" w:lineRule="auto"/>
        <w:ind w:firstLine="709"/>
        <w:jc w:val="both"/>
        <w:rPr>
          <w:rFonts w:ascii="Times New Roman" w:hAnsi="Times New Roman" w:cs="Times New Roman"/>
          <w:sz w:val="24"/>
          <w:szCs w:val="24"/>
        </w:rPr>
      </w:pPr>
      <w:r w:rsidRPr="009919F5">
        <w:rPr>
          <w:rFonts w:ascii="Times New Roman" w:hAnsi="Times New Roman" w:cs="Times New Roman"/>
          <w:sz w:val="24"/>
          <w:szCs w:val="24"/>
        </w:rPr>
        <w:t>Para a estimação da RMM por U</w:t>
      </w:r>
      <w:r w:rsidR="00586131">
        <w:rPr>
          <w:rFonts w:ascii="Times New Roman" w:hAnsi="Times New Roman" w:cs="Times New Roman"/>
          <w:sz w:val="24"/>
          <w:szCs w:val="24"/>
        </w:rPr>
        <w:t>nidade da Federação (U</w:t>
      </w:r>
      <w:r w:rsidRPr="009919F5">
        <w:rPr>
          <w:rFonts w:ascii="Times New Roman" w:hAnsi="Times New Roman" w:cs="Times New Roman"/>
          <w:sz w:val="24"/>
          <w:szCs w:val="24"/>
        </w:rPr>
        <w:t>F</w:t>
      </w:r>
      <w:r w:rsidR="00586131">
        <w:rPr>
          <w:rFonts w:ascii="Times New Roman" w:hAnsi="Times New Roman" w:cs="Times New Roman"/>
          <w:sz w:val="24"/>
          <w:szCs w:val="24"/>
        </w:rPr>
        <w:t>)</w:t>
      </w:r>
      <w:r w:rsidRPr="009919F5">
        <w:rPr>
          <w:rFonts w:ascii="Times New Roman" w:hAnsi="Times New Roman" w:cs="Times New Roman"/>
          <w:sz w:val="24"/>
          <w:szCs w:val="24"/>
        </w:rPr>
        <w:t xml:space="preserve">, </w:t>
      </w:r>
      <w:r w:rsidR="00586131">
        <w:rPr>
          <w:rFonts w:ascii="Times New Roman" w:hAnsi="Times New Roman" w:cs="Times New Roman"/>
          <w:sz w:val="24"/>
          <w:szCs w:val="24"/>
        </w:rPr>
        <w:t xml:space="preserve">no </w:t>
      </w:r>
      <w:r w:rsidR="002D2A91">
        <w:rPr>
          <w:rFonts w:ascii="Times New Roman" w:hAnsi="Times New Roman" w:cs="Times New Roman"/>
          <w:sz w:val="24"/>
          <w:szCs w:val="24"/>
        </w:rPr>
        <w:t>triênio 2011-13</w:t>
      </w:r>
      <w:r w:rsidR="00586131">
        <w:rPr>
          <w:rFonts w:ascii="Times New Roman" w:hAnsi="Times New Roman" w:cs="Times New Roman"/>
          <w:sz w:val="24"/>
          <w:szCs w:val="24"/>
        </w:rPr>
        <w:t xml:space="preserve">, </w:t>
      </w:r>
      <w:r w:rsidR="002D2A91">
        <w:rPr>
          <w:rFonts w:ascii="Times New Roman" w:hAnsi="Times New Roman" w:cs="Times New Roman"/>
          <w:sz w:val="24"/>
          <w:szCs w:val="24"/>
        </w:rPr>
        <w:t>o</w:t>
      </w:r>
      <w:r w:rsidRPr="0062455F">
        <w:rPr>
          <w:rFonts w:ascii="Times New Roman" w:hAnsi="Times New Roman" w:cs="Times New Roman"/>
          <w:sz w:val="24"/>
          <w:szCs w:val="24"/>
        </w:rPr>
        <w:t xml:space="preserve"> número de óbitos maternos não investigados </w:t>
      </w:r>
      <w:r w:rsidR="00586131">
        <w:rPr>
          <w:rFonts w:ascii="Times New Roman" w:hAnsi="Times New Roman" w:cs="Times New Roman"/>
          <w:sz w:val="24"/>
          <w:szCs w:val="24"/>
        </w:rPr>
        <w:t xml:space="preserve">por UF </w:t>
      </w:r>
      <w:r w:rsidRPr="0062455F">
        <w:rPr>
          <w:rFonts w:ascii="Times New Roman" w:hAnsi="Times New Roman" w:cs="Times New Roman"/>
          <w:sz w:val="24"/>
          <w:szCs w:val="24"/>
        </w:rPr>
        <w:t>foi corrigido pelo fator devido à classificação inadequada da causa básica encontrado para o Brasil, de acordo com a classificação da causa de morte (presumível; materno; materno tardio; outra) e o período de ocorrência de óbito</w:t>
      </w:r>
      <w:r w:rsidR="002D2A91">
        <w:rPr>
          <w:rFonts w:ascii="Times New Roman" w:hAnsi="Times New Roman" w:cs="Times New Roman"/>
          <w:sz w:val="24"/>
          <w:szCs w:val="24"/>
        </w:rPr>
        <w:t>, apresentado na</w:t>
      </w:r>
      <w:r w:rsidR="00586131">
        <w:rPr>
          <w:rFonts w:ascii="Times New Roman" w:hAnsi="Times New Roman" w:cs="Times New Roman"/>
          <w:sz w:val="24"/>
          <w:szCs w:val="24"/>
        </w:rPr>
        <w:t xml:space="preserve"> Tabela 1</w:t>
      </w:r>
      <w:r w:rsidRPr="0062455F">
        <w:rPr>
          <w:rFonts w:ascii="Times New Roman" w:hAnsi="Times New Roman" w:cs="Times New Roman"/>
          <w:sz w:val="24"/>
          <w:szCs w:val="24"/>
        </w:rPr>
        <w:t xml:space="preserve">. </w:t>
      </w:r>
    </w:p>
    <w:p w:rsidR="00A74C0F" w:rsidRDefault="009919F5" w:rsidP="004563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A74C0F" w:rsidRPr="0062455F">
        <w:rPr>
          <w:rFonts w:ascii="Times New Roman" w:hAnsi="Times New Roman" w:cs="Times New Roman"/>
          <w:sz w:val="24"/>
          <w:szCs w:val="24"/>
        </w:rPr>
        <w:t>s óbitos maternos foram, adicionalmente, corrigidos por um fator devido ao sub-registro no SIM</w:t>
      </w:r>
      <w:r w:rsidR="00586131">
        <w:rPr>
          <w:rFonts w:ascii="Times New Roman" w:hAnsi="Times New Roman" w:cs="Times New Roman"/>
          <w:sz w:val="24"/>
          <w:szCs w:val="24"/>
        </w:rPr>
        <w:t xml:space="preserve"> por UF</w:t>
      </w:r>
      <w:r>
        <w:rPr>
          <w:rFonts w:ascii="Times New Roman" w:hAnsi="Times New Roman" w:cs="Times New Roman"/>
          <w:sz w:val="24"/>
          <w:szCs w:val="24"/>
        </w:rPr>
        <w:t xml:space="preserve">, e, da mesma forma, </w:t>
      </w:r>
      <w:r w:rsidR="00A74C0F" w:rsidRPr="0062455F">
        <w:rPr>
          <w:rFonts w:ascii="Times New Roman" w:hAnsi="Times New Roman" w:cs="Times New Roman"/>
          <w:sz w:val="24"/>
          <w:szCs w:val="24"/>
        </w:rPr>
        <w:t>o número de nascidos vivos foi também corrigido por um fator devido à subnotificação ao SINASC</w:t>
      </w:r>
      <w:r w:rsidR="00586131">
        <w:rPr>
          <w:rFonts w:ascii="Times New Roman" w:hAnsi="Times New Roman" w:cs="Times New Roman"/>
          <w:sz w:val="24"/>
          <w:szCs w:val="24"/>
        </w:rPr>
        <w:t xml:space="preserve"> por UF</w:t>
      </w:r>
      <w:r w:rsidR="002D2A91" w:rsidRPr="002D2A91">
        <w:rPr>
          <w:rFonts w:ascii="Times New Roman" w:hAnsi="Times New Roman" w:cs="Times New Roman"/>
          <w:sz w:val="24"/>
          <w:szCs w:val="24"/>
          <w:vertAlign w:val="superscript"/>
        </w:rPr>
        <w:t>13</w:t>
      </w:r>
      <w:r w:rsidR="00A74C0F" w:rsidRPr="0062455F">
        <w:rPr>
          <w:rFonts w:ascii="Times New Roman" w:hAnsi="Times New Roman" w:cs="Times New Roman"/>
          <w:sz w:val="24"/>
          <w:szCs w:val="24"/>
        </w:rPr>
        <w:t xml:space="preserve">. </w:t>
      </w:r>
      <w:r w:rsidR="00586131">
        <w:rPr>
          <w:rFonts w:ascii="Times New Roman" w:hAnsi="Times New Roman" w:cs="Times New Roman"/>
          <w:sz w:val="24"/>
          <w:szCs w:val="24"/>
        </w:rPr>
        <w:t xml:space="preserve"> </w:t>
      </w:r>
      <w:r w:rsidR="00A74C0F" w:rsidRPr="0062455F">
        <w:rPr>
          <w:rFonts w:ascii="Times New Roman" w:hAnsi="Times New Roman" w:cs="Times New Roman"/>
          <w:sz w:val="24"/>
          <w:szCs w:val="24"/>
        </w:rPr>
        <w:t>A razão de mortalidade materna por UF foi obtida pela razão entre o número corrigido de óbitos maternos e o número corrigido de NV.</w:t>
      </w:r>
      <w:r w:rsidR="00A74C0F">
        <w:rPr>
          <w:rFonts w:ascii="Times New Roman" w:hAnsi="Times New Roman" w:cs="Times New Roman"/>
          <w:sz w:val="24"/>
          <w:szCs w:val="24"/>
        </w:rPr>
        <w:t xml:space="preserve"> </w:t>
      </w:r>
    </w:p>
    <w:p w:rsidR="008F0FDE" w:rsidRDefault="008F0FDE" w:rsidP="004563D4">
      <w:pPr>
        <w:spacing w:after="0" w:line="480" w:lineRule="auto"/>
        <w:ind w:firstLine="709"/>
        <w:jc w:val="both"/>
        <w:rPr>
          <w:rFonts w:ascii="Times New Roman" w:hAnsi="Times New Roman" w:cs="Times New Roman"/>
          <w:b/>
          <w:bCs/>
          <w:sz w:val="24"/>
          <w:szCs w:val="24"/>
        </w:rPr>
      </w:pPr>
    </w:p>
    <w:p w:rsidR="008F0FDE" w:rsidRPr="0062455F" w:rsidRDefault="008F0FDE" w:rsidP="004563D4">
      <w:pPr>
        <w:spacing w:after="0" w:line="480" w:lineRule="auto"/>
        <w:ind w:firstLine="709"/>
        <w:jc w:val="both"/>
        <w:rPr>
          <w:rFonts w:ascii="Times New Roman" w:hAnsi="Times New Roman" w:cs="Times New Roman"/>
          <w:b/>
          <w:bCs/>
          <w:sz w:val="24"/>
          <w:szCs w:val="24"/>
        </w:rPr>
      </w:pPr>
      <w:r w:rsidRPr="0062455F">
        <w:rPr>
          <w:rFonts w:ascii="Times New Roman" w:hAnsi="Times New Roman" w:cs="Times New Roman"/>
          <w:b/>
          <w:bCs/>
          <w:sz w:val="24"/>
          <w:szCs w:val="24"/>
        </w:rPr>
        <w:t>3. Resultados</w:t>
      </w:r>
    </w:p>
    <w:p w:rsidR="00DB5062" w:rsidRDefault="00DB5062" w:rsidP="004563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Tabela </w:t>
      </w:r>
      <w:r w:rsidR="00655211">
        <w:rPr>
          <w:rFonts w:ascii="Times New Roman" w:hAnsi="Times New Roman" w:cs="Times New Roman"/>
          <w:sz w:val="24"/>
          <w:szCs w:val="24"/>
        </w:rPr>
        <w:t>2</w:t>
      </w:r>
      <w:r>
        <w:rPr>
          <w:rFonts w:ascii="Times New Roman" w:hAnsi="Times New Roman" w:cs="Times New Roman"/>
          <w:sz w:val="24"/>
          <w:szCs w:val="24"/>
        </w:rPr>
        <w:t xml:space="preserve">, estão apresentados o número de óbitos maternos investigados, o número </w:t>
      </w:r>
      <w:r w:rsidR="00E42C6E">
        <w:rPr>
          <w:rFonts w:ascii="Times New Roman" w:hAnsi="Times New Roman" w:cs="Times New Roman"/>
          <w:sz w:val="24"/>
          <w:szCs w:val="24"/>
        </w:rPr>
        <w:t>esperado de</w:t>
      </w:r>
      <w:r>
        <w:rPr>
          <w:rFonts w:ascii="Times New Roman" w:hAnsi="Times New Roman" w:cs="Times New Roman"/>
          <w:sz w:val="24"/>
          <w:szCs w:val="24"/>
        </w:rPr>
        <w:t xml:space="preserve"> óbitos maternos</w:t>
      </w:r>
      <w:r w:rsidR="00E42C6E">
        <w:rPr>
          <w:rFonts w:ascii="Times New Roman" w:hAnsi="Times New Roman" w:cs="Times New Roman"/>
          <w:sz w:val="24"/>
          <w:szCs w:val="24"/>
        </w:rPr>
        <w:t xml:space="preserve"> se todas as mortes de MIF fossem investigadas, o número corrigido de óbitos maternos pelo sub-registro, o número de NV corrigido pela subnotificação ao SINASC, e </w:t>
      </w:r>
      <w:r>
        <w:rPr>
          <w:rFonts w:ascii="Times New Roman" w:hAnsi="Times New Roman" w:cs="Times New Roman"/>
          <w:sz w:val="24"/>
          <w:szCs w:val="24"/>
        </w:rPr>
        <w:t>as razões de mortalidade materna (RMM), por ano do período 2008 a 201</w:t>
      </w:r>
      <w:r w:rsidR="00E42C6E">
        <w:rPr>
          <w:rFonts w:ascii="Times New Roman" w:hAnsi="Times New Roman" w:cs="Times New Roman"/>
          <w:sz w:val="24"/>
          <w:szCs w:val="24"/>
        </w:rPr>
        <w:t>3</w:t>
      </w:r>
      <w:r>
        <w:rPr>
          <w:rFonts w:ascii="Times New Roman" w:hAnsi="Times New Roman" w:cs="Times New Roman"/>
          <w:sz w:val="24"/>
          <w:szCs w:val="24"/>
        </w:rPr>
        <w:t xml:space="preserve">. </w:t>
      </w:r>
      <w:r w:rsidR="00E42C6E">
        <w:rPr>
          <w:rFonts w:ascii="Times New Roman" w:hAnsi="Times New Roman" w:cs="Times New Roman"/>
          <w:sz w:val="24"/>
          <w:szCs w:val="24"/>
        </w:rPr>
        <w:t>A RMM obteve seu valor máximo no ano de 2009, de 73,9 por 100000 NV, e o valor mínimo de 57,7 por 100000 NV, no ano de 2012.</w:t>
      </w:r>
      <w:r w:rsidR="007A2C41">
        <w:rPr>
          <w:rFonts w:ascii="Times New Roman" w:hAnsi="Times New Roman" w:cs="Times New Roman"/>
          <w:sz w:val="24"/>
          <w:szCs w:val="24"/>
        </w:rPr>
        <w:t xml:space="preserve"> Nestes seis anos, o decréscimo foi significativo (p&lt;5%), com taxa de redução anual de 3,9% ao ano.</w:t>
      </w:r>
    </w:p>
    <w:p w:rsidR="00655211" w:rsidRDefault="00655211" w:rsidP="004563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Na Figura 1, são apresentadas as estimativas da RMM calculadas com o número de óbitos maternos informados ao SIM e com o número de óbitos maternos corrigido pelo sub-registro e pela classificação inadequada de óbitos de MIF não declarados como maternos</w:t>
      </w:r>
      <w:r w:rsidR="00410406">
        <w:rPr>
          <w:rFonts w:ascii="Times New Roman" w:hAnsi="Times New Roman" w:cs="Times New Roman"/>
          <w:sz w:val="24"/>
          <w:szCs w:val="24"/>
        </w:rPr>
        <w:t xml:space="preserve">. Uma vez que há diminuição do sub-registro de óbitos, bem como aumento do </w:t>
      </w:r>
      <w:r w:rsidR="00410406">
        <w:rPr>
          <w:rFonts w:ascii="Times New Roman" w:hAnsi="Times New Roman" w:cs="Times New Roman"/>
          <w:sz w:val="24"/>
          <w:szCs w:val="24"/>
        </w:rPr>
        <w:lastRenderedPageBreak/>
        <w:t xml:space="preserve">número de óbitos investigados, percebe-se que a correção dos óbitos maternos </w:t>
      </w:r>
      <w:r w:rsidR="002D2A91">
        <w:rPr>
          <w:rFonts w:ascii="Times New Roman" w:hAnsi="Times New Roman" w:cs="Times New Roman"/>
          <w:sz w:val="24"/>
          <w:szCs w:val="24"/>
        </w:rPr>
        <w:t xml:space="preserve">e NV </w:t>
      </w:r>
      <w:r w:rsidR="00410406">
        <w:rPr>
          <w:rFonts w:ascii="Times New Roman" w:hAnsi="Times New Roman" w:cs="Times New Roman"/>
          <w:sz w:val="24"/>
          <w:szCs w:val="24"/>
        </w:rPr>
        <w:t>provoca modificações na tendência da RMM ao longo do período 2008-2013.</w:t>
      </w:r>
      <w:r w:rsidR="006D4B97">
        <w:rPr>
          <w:rFonts w:ascii="Times New Roman" w:hAnsi="Times New Roman" w:cs="Times New Roman"/>
          <w:sz w:val="24"/>
          <w:szCs w:val="24"/>
        </w:rPr>
        <w:t xml:space="preserve"> Após a correção dos dados vitais e dos óbitos maternos, o decréscimo anual estimado é de 3,9%, significativo ao nível de 5%, enquanto utilizando-se os dados informados, a redução anual é não estatisticamente significativa, de 1,7%.</w:t>
      </w:r>
    </w:p>
    <w:p w:rsidR="001E3CC4" w:rsidRDefault="001E3CC4" w:rsidP="004563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Tabela 3, pode ser observado o aumento da proporção de óbitos de MIF investigados no período 2008-2013, alcançando 60,9% no ano de 2013. </w:t>
      </w:r>
      <w:r w:rsidR="000C0B6C">
        <w:rPr>
          <w:rFonts w:ascii="Times New Roman" w:hAnsi="Times New Roman" w:cs="Times New Roman"/>
          <w:sz w:val="24"/>
          <w:szCs w:val="24"/>
        </w:rPr>
        <w:t>Em relação aos fatores de correção, se não houvesse correção alguma, nem por classificação inadequada nem por sub-registro de óbitos, os fatores teriam variado entre 1,5 e 1,4. Por outro lado, levando em consideração a investigação dos óbitos de MIF  e o sub-registro de óbitos entre mulheres de 10-49 anos de idade, os fatores decresceram de 1,23 a 1,10 entre 2008 e 2013.</w:t>
      </w:r>
    </w:p>
    <w:p w:rsidR="0034085B" w:rsidRDefault="008F0FDE"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No Brasil, foram informados ao SIM, no período 20</w:t>
      </w:r>
      <w:r w:rsidR="0034085B">
        <w:rPr>
          <w:rFonts w:ascii="Times New Roman" w:hAnsi="Times New Roman" w:cs="Times New Roman"/>
          <w:sz w:val="24"/>
          <w:szCs w:val="24"/>
        </w:rPr>
        <w:t>11</w:t>
      </w:r>
      <w:r w:rsidRPr="0062455F">
        <w:rPr>
          <w:rFonts w:ascii="Times New Roman" w:hAnsi="Times New Roman" w:cs="Times New Roman"/>
          <w:sz w:val="24"/>
          <w:szCs w:val="24"/>
        </w:rPr>
        <w:t>-201</w:t>
      </w:r>
      <w:r w:rsidR="0034085B">
        <w:rPr>
          <w:rFonts w:ascii="Times New Roman" w:hAnsi="Times New Roman" w:cs="Times New Roman"/>
          <w:sz w:val="24"/>
          <w:szCs w:val="24"/>
        </w:rPr>
        <w:t>3</w:t>
      </w:r>
      <w:r w:rsidRPr="0062455F">
        <w:rPr>
          <w:rFonts w:ascii="Times New Roman" w:hAnsi="Times New Roman" w:cs="Times New Roman"/>
          <w:sz w:val="24"/>
          <w:szCs w:val="24"/>
        </w:rPr>
        <w:t>, 200</w:t>
      </w:r>
      <w:r w:rsidR="006D4B97">
        <w:rPr>
          <w:rFonts w:ascii="Times New Roman" w:hAnsi="Times New Roman" w:cs="Times New Roman"/>
          <w:sz w:val="24"/>
          <w:szCs w:val="24"/>
        </w:rPr>
        <w:t>670</w:t>
      </w:r>
      <w:r w:rsidRPr="0062455F">
        <w:rPr>
          <w:rFonts w:ascii="Times New Roman" w:hAnsi="Times New Roman" w:cs="Times New Roman"/>
          <w:sz w:val="24"/>
          <w:szCs w:val="24"/>
        </w:rPr>
        <w:t xml:space="preserve"> óbitos de </w:t>
      </w:r>
      <w:r>
        <w:rPr>
          <w:rFonts w:ascii="Times New Roman" w:hAnsi="Times New Roman" w:cs="Times New Roman"/>
          <w:sz w:val="24"/>
          <w:szCs w:val="24"/>
        </w:rPr>
        <w:t>MIF</w:t>
      </w:r>
      <w:r w:rsidRPr="0062455F">
        <w:rPr>
          <w:rFonts w:ascii="Times New Roman" w:hAnsi="Times New Roman" w:cs="Times New Roman"/>
          <w:sz w:val="24"/>
          <w:szCs w:val="24"/>
        </w:rPr>
        <w:t>. Destes, 11</w:t>
      </w:r>
      <w:r w:rsidR="0034085B">
        <w:rPr>
          <w:rFonts w:ascii="Times New Roman" w:hAnsi="Times New Roman" w:cs="Times New Roman"/>
          <w:sz w:val="24"/>
          <w:szCs w:val="24"/>
        </w:rPr>
        <w:t>5820</w:t>
      </w:r>
      <w:r w:rsidRPr="0062455F">
        <w:rPr>
          <w:rFonts w:ascii="Times New Roman" w:hAnsi="Times New Roman" w:cs="Times New Roman"/>
          <w:sz w:val="24"/>
          <w:szCs w:val="24"/>
        </w:rPr>
        <w:t xml:space="preserve"> (5</w:t>
      </w:r>
      <w:r w:rsidR="0034085B">
        <w:rPr>
          <w:rFonts w:ascii="Times New Roman" w:hAnsi="Times New Roman" w:cs="Times New Roman"/>
          <w:sz w:val="24"/>
          <w:szCs w:val="24"/>
        </w:rPr>
        <w:t>7</w:t>
      </w:r>
      <w:r w:rsidRPr="0062455F">
        <w:rPr>
          <w:rFonts w:ascii="Times New Roman" w:hAnsi="Times New Roman" w:cs="Times New Roman"/>
          <w:sz w:val="24"/>
          <w:szCs w:val="24"/>
        </w:rPr>
        <w:t>,</w:t>
      </w:r>
      <w:r w:rsidR="0034085B">
        <w:rPr>
          <w:rFonts w:ascii="Times New Roman" w:hAnsi="Times New Roman" w:cs="Times New Roman"/>
          <w:sz w:val="24"/>
          <w:szCs w:val="24"/>
        </w:rPr>
        <w:t>7</w:t>
      </w:r>
      <w:r w:rsidRPr="0062455F">
        <w:rPr>
          <w:rFonts w:ascii="Times New Roman" w:hAnsi="Times New Roman" w:cs="Times New Roman"/>
          <w:sz w:val="24"/>
          <w:szCs w:val="24"/>
        </w:rPr>
        <w:t>%) foram investigados. Os percentuais de investigação variaram de 2,</w:t>
      </w:r>
      <w:r w:rsidR="00DB5062">
        <w:rPr>
          <w:rFonts w:ascii="Times New Roman" w:hAnsi="Times New Roman" w:cs="Times New Roman"/>
          <w:sz w:val="24"/>
          <w:szCs w:val="24"/>
        </w:rPr>
        <w:t>6</w:t>
      </w:r>
      <w:r w:rsidRPr="0062455F">
        <w:rPr>
          <w:rFonts w:ascii="Times New Roman" w:hAnsi="Times New Roman" w:cs="Times New Roman"/>
          <w:sz w:val="24"/>
          <w:szCs w:val="24"/>
        </w:rPr>
        <w:t>%, no Amapá, a 8</w:t>
      </w:r>
      <w:r w:rsidR="00DB5062">
        <w:rPr>
          <w:rFonts w:ascii="Times New Roman" w:hAnsi="Times New Roman" w:cs="Times New Roman"/>
          <w:sz w:val="24"/>
          <w:szCs w:val="24"/>
        </w:rPr>
        <w:t>5</w:t>
      </w:r>
      <w:r w:rsidRPr="0062455F">
        <w:rPr>
          <w:rFonts w:ascii="Times New Roman" w:hAnsi="Times New Roman" w:cs="Times New Roman"/>
          <w:sz w:val="24"/>
          <w:szCs w:val="24"/>
        </w:rPr>
        <w:t>,</w:t>
      </w:r>
      <w:r w:rsidR="00DB5062">
        <w:rPr>
          <w:rFonts w:ascii="Times New Roman" w:hAnsi="Times New Roman" w:cs="Times New Roman"/>
          <w:sz w:val="24"/>
          <w:szCs w:val="24"/>
        </w:rPr>
        <w:t>6</w:t>
      </w:r>
      <w:r w:rsidRPr="0062455F">
        <w:rPr>
          <w:rFonts w:ascii="Times New Roman" w:hAnsi="Times New Roman" w:cs="Times New Roman"/>
          <w:sz w:val="24"/>
          <w:szCs w:val="24"/>
        </w:rPr>
        <w:t xml:space="preserve">% no </w:t>
      </w:r>
      <w:r w:rsidR="00DB5062">
        <w:rPr>
          <w:rFonts w:ascii="Times New Roman" w:hAnsi="Times New Roman" w:cs="Times New Roman"/>
          <w:sz w:val="24"/>
          <w:szCs w:val="24"/>
        </w:rPr>
        <w:t>Sergipe</w:t>
      </w:r>
      <w:r w:rsidRPr="0062455F">
        <w:rPr>
          <w:rFonts w:ascii="Times New Roman" w:hAnsi="Times New Roman" w:cs="Times New Roman"/>
          <w:sz w:val="24"/>
          <w:szCs w:val="24"/>
        </w:rPr>
        <w:t xml:space="preserve">. </w:t>
      </w:r>
      <w:r w:rsidR="00DB5062">
        <w:rPr>
          <w:rFonts w:ascii="Times New Roman" w:hAnsi="Times New Roman" w:cs="Times New Roman"/>
          <w:sz w:val="24"/>
          <w:szCs w:val="24"/>
        </w:rPr>
        <w:t xml:space="preserve">Mato Grosso do Sul e Ceará também apresentaram percentuais superiores a 80%. </w:t>
      </w:r>
      <w:r w:rsidRPr="0062455F">
        <w:rPr>
          <w:rFonts w:ascii="Times New Roman" w:hAnsi="Times New Roman" w:cs="Times New Roman"/>
          <w:sz w:val="24"/>
          <w:szCs w:val="24"/>
        </w:rPr>
        <w:t>Em todas as regiões, os percentuais de óbitos investigados são superiores a 50% com exceção da Região Norte</w:t>
      </w:r>
      <w:r w:rsidR="0034085B">
        <w:rPr>
          <w:rFonts w:ascii="Times New Roman" w:hAnsi="Times New Roman" w:cs="Times New Roman"/>
          <w:sz w:val="24"/>
          <w:szCs w:val="24"/>
        </w:rPr>
        <w:t xml:space="preserve"> (Tabela </w:t>
      </w:r>
      <w:r w:rsidR="001E3CC4">
        <w:rPr>
          <w:rFonts w:ascii="Times New Roman" w:hAnsi="Times New Roman" w:cs="Times New Roman"/>
          <w:sz w:val="24"/>
          <w:szCs w:val="24"/>
        </w:rPr>
        <w:t>4</w:t>
      </w:r>
      <w:r w:rsidR="0034085B">
        <w:rPr>
          <w:rFonts w:ascii="Times New Roman" w:hAnsi="Times New Roman" w:cs="Times New Roman"/>
          <w:sz w:val="24"/>
          <w:szCs w:val="24"/>
        </w:rPr>
        <w:t>)</w:t>
      </w:r>
      <w:r w:rsidRPr="0062455F">
        <w:rPr>
          <w:rFonts w:ascii="Times New Roman" w:hAnsi="Times New Roman" w:cs="Times New Roman"/>
          <w:sz w:val="24"/>
          <w:szCs w:val="24"/>
        </w:rPr>
        <w:t>.</w:t>
      </w:r>
      <w:r>
        <w:rPr>
          <w:rFonts w:ascii="Times New Roman" w:hAnsi="Times New Roman" w:cs="Times New Roman"/>
          <w:sz w:val="24"/>
          <w:szCs w:val="24"/>
        </w:rPr>
        <w:t xml:space="preserve"> </w:t>
      </w:r>
    </w:p>
    <w:p w:rsidR="008F0FDE" w:rsidRDefault="008F0FDE"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As estimativas da RMM por UF, no triênio 20</w:t>
      </w:r>
      <w:r w:rsidR="007A2C41">
        <w:rPr>
          <w:rFonts w:ascii="Times New Roman" w:hAnsi="Times New Roman" w:cs="Times New Roman"/>
          <w:sz w:val="24"/>
          <w:szCs w:val="24"/>
        </w:rPr>
        <w:t>11</w:t>
      </w:r>
      <w:r w:rsidRPr="0062455F">
        <w:rPr>
          <w:rFonts w:ascii="Times New Roman" w:hAnsi="Times New Roman" w:cs="Times New Roman"/>
          <w:sz w:val="24"/>
          <w:szCs w:val="24"/>
        </w:rPr>
        <w:t>-1</w:t>
      </w:r>
      <w:r w:rsidR="007A2C41">
        <w:rPr>
          <w:rFonts w:ascii="Times New Roman" w:hAnsi="Times New Roman" w:cs="Times New Roman"/>
          <w:sz w:val="24"/>
          <w:szCs w:val="24"/>
        </w:rPr>
        <w:t>3</w:t>
      </w:r>
      <w:r w:rsidRPr="0062455F">
        <w:rPr>
          <w:rFonts w:ascii="Times New Roman" w:hAnsi="Times New Roman" w:cs="Times New Roman"/>
          <w:sz w:val="24"/>
          <w:szCs w:val="24"/>
        </w:rPr>
        <w:t xml:space="preserve">, estão apresentadas na </w:t>
      </w:r>
      <w:r w:rsidR="007A2C41">
        <w:rPr>
          <w:rFonts w:ascii="Times New Roman" w:hAnsi="Times New Roman" w:cs="Times New Roman"/>
          <w:sz w:val="24"/>
          <w:szCs w:val="24"/>
        </w:rPr>
        <w:t>T</w:t>
      </w:r>
      <w:r w:rsidRPr="0062455F">
        <w:rPr>
          <w:rFonts w:ascii="Times New Roman" w:hAnsi="Times New Roman" w:cs="Times New Roman"/>
          <w:sz w:val="24"/>
          <w:szCs w:val="24"/>
        </w:rPr>
        <w:t xml:space="preserve">abela </w:t>
      </w:r>
      <w:r w:rsidR="00DD15C9">
        <w:rPr>
          <w:rFonts w:ascii="Times New Roman" w:hAnsi="Times New Roman" w:cs="Times New Roman"/>
          <w:sz w:val="24"/>
          <w:szCs w:val="24"/>
        </w:rPr>
        <w:t>5</w:t>
      </w:r>
      <w:r w:rsidRPr="0062455F">
        <w:rPr>
          <w:rFonts w:ascii="Times New Roman" w:hAnsi="Times New Roman" w:cs="Times New Roman"/>
          <w:sz w:val="24"/>
          <w:szCs w:val="24"/>
        </w:rPr>
        <w:t xml:space="preserve">. As maiores RMM foram encontradas no Maranhão e no Piauí, </w:t>
      </w:r>
      <w:r w:rsidR="00665724">
        <w:rPr>
          <w:rFonts w:ascii="Times New Roman" w:hAnsi="Times New Roman" w:cs="Times New Roman"/>
          <w:sz w:val="24"/>
          <w:szCs w:val="24"/>
        </w:rPr>
        <w:t>próximas a 100 por 100000</w:t>
      </w:r>
      <w:r w:rsidRPr="0062455F">
        <w:rPr>
          <w:rFonts w:ascii="Times New Roman" w:hAnsi="Times New Roman" w:cs="Times New Roman"/>
          <w:sz w:val="24"/>
          <w:szCs w:val="24"/>
        </w:rPr>
        <w:t xml:space="preserve"> NV, seguidas do </w:t>
      </w:r>
      <w:r w:rsidR="00665724">
        <w:rPr>
          <w:rFonts w:ascii="Times New Roman" w:hAnsi="Times New Roman" w:cs="Times New Roman"/>
          <w:sz w:val="24"/>
          <w:szCs w:val="24"/>
        </w:rPr>
        <w:t>Pará</w:t>
      </w:r>
      <w:r w:rsidRPr="0062455F">
        <w:rPr>
          <w:rFonts w:ascii="Times New Roman" w:hAnsi="Times New Roman" w:cs="Times New Roman"/>
          <w:sz w:val="24"/>
          <w:szCs w:val="24"/>
        </w:rPr>
        <w:t xml:space="preserve">, </w:t>
      </w:r>
      <w:r w:rsidR="00665724">
        <w:rPr>
          <w:rFonts w:ascii="Times New Roman" w:hAnsi="Times New Roman" w:cs="Times New Roman"/>
          <w:sz w:val="24"/>
          <w:szCs w:val="24"/>
        </w:rPr>
        <w:t xml:space="preserve">Rio de Janeiro, </w:t>
      </w:r>
      <w:r w:rsidRPr="0062455F">
        <w:rPr>
          <w:rFonts w:ascii="Times New Roman" w:hAnsi="Times New Roman" w:cs="Times New Roman"/>
          <w:sz w:val="24"/>
          <w:szCs w:val="24"/>
        </w:rPr>
        <w:t>Sergipe, Bahia</w:t>
      </w:r>
      <w:r w:rsidR="00B93AF6">
        <w:rPr>
          <w:rFonts w:ascii="Times New Roman" w:hAnsi="Times New Roman" w:cs="Times New Roman"/>
          <w:sz w:val="24"/>
          <w:szCs w:val="24"/>
        </w:rPr>
        <w:t>, Tocantins, Mato Grosso, Amazonas, Amapá</w:t>
      </w:r>
      <w:r w:rsidRPr="0062455F">
        <w:rPr>
          <w:rFonts w:ascii="Times New Roman" w:hAnsi="Times New Roman" w:cs="Times New Roman"/>
          <w:sz w:val="24"/>
          <w:szCs w:val="24"/>
        </w:rPr>
        <w:t xml:space="preserve"> e</w:t>
      </w:r>
      <w:r w:rsidR="00B93AF6">
        <w:rPr>
          <w:rFonts w:ascii="Times New Roman" w:hAnsi="Times New Roman" w:cs="Times New Roman"/>
          <w:sz w:val="24"/>
          <w:szCs w:val="24"/>
        </w:rPr>
        <w:t xml:space="preserve"> Ceará</w:t>
      </w:r>
      <w:r w:rsidRPr="0062455F">
        <w:rPr>
          <w:rFonts w:ascii="Times New Roman" w:hAnsi="Times New Roman" w:cs="Times New Roman"/>
          <w:sz w:val="24"/>
          <w:szCs w:val="24"/>
        </w:rPr>
        <w:t xml:space="preserve">, com valores superiores a </w:t>
      </w:r>
      <w:r w:rsidR="00B93AF6">
        <w:rPr>
          <w:rFonts w:ascii="Times New Roman" w:hAnsi="Times New Roman" w:cs="Times New Roman"/>
          <w:sz w:val="24"/>
          <w:szCs w:val="24"/>
        </w:rPr>
        <w:t>7</w:t>
      </w:r>
      <w:r w:rsidRPr="0062455F">
        <w:rPr>
          <w:rFonts w:ascii="Times New Roman" w:hAnsi="Times New Roman" w:cs="Times New Roman"/>
          <w:sz w:val="24"/>
          <w:szCs w:val="24"/>
        </w:rPr>
        <w:t xml:space="preserve">0 por 100000 NV. Já a menor RMM foi apresentada por Santa Catarina, o único estado com magnitude inferior a 40 por 100000 NV.  </w:t>
      </w:r>
    </w:p>
    <w:p w:rsidR="00B93AF6" w:rsidRPr="00B93AF6" w:rsidRDefault="00B93AF6" w:rsidP="004563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na Tabela </w:t>
      </w:r>
      <w:r w:rsidR="00D71F21">
        <w:rPr>
          <w:rFonts w:ascii="Times New Roman" w:hAnsi="Times New Roman" w:cs="Times New Roman"/>
          <w:sz w:val="24"/>
          <w:szCs w:val="24"/>
        </w:rPr>
        <w:t>5</w:t>
      </w:r>
      <w:r>
        <w:rPr>
          <w:rFonts w:ascii="Times New Roman" w:hAnsi="Times New Roman" w:cs="Times New Roman"/>
          <w:sz w:val="24"/>
          <w:szCs w:val="24"/>
        </w:rPr>
        <w:t xml:space="preserve">, foi feita uma análise comparativa </w:t>
      </w:r>
      <w:r w:rsidR="003F06D4">
        <w:rPr>
          <w:rFonts w:ascii="Times New Roman" w:hAnsi="Times New Roman" w:cs="Times New Roman"/>
          <w:sz w:val="24"/>
          <w:szCs w:val="24"/>
        </w:rPr>
        <w:t xml:space="preserve">das estimativas da RMM no triênio 2011-13 </w:t>
      </w:r>
      <w:r>
        <w:rPr>
          <w:rFonts w:ascii="Times New Roman" w:hAnsi="Times New Roman" w:cs="Times New Roman"/>
          <w:sz w:val="24"/>
          <w:szCs w:val="24"/>
        </w:rPr>
        <w:t xml:space="preserve">por UF, </w:t>
      </w:r>
      <w:r w:rsidR="003F06D4">
        <w:rPr>
          <w:rFonts w:ascii="Times New Roman" w:hAnsi="Times New Roman" w:cs="Times New Roman"/>
          <w:sz w:val="24"/>
          <w:szCs w:val="24"/>
        </w:rPr>
        <w:t xml:space="preserve">com as estimativas divulgadas, anteriormente, </w:t>
      </w:r>
      <w:r>
        <w:rPr>
          <w:rFonts w:ascii="Times New Roman" w:hAnsi="Times New Roman" w:cs="Times New Roman"/>
          <w:sz w:val="24"/>
          <w:szCs w:val="24"/>
        </w:rPr>
        <w:t xml:space="preserve">no triênio </w:t>
      </w:r>
      <w:r>
        <w:rPr>
          <w:rFonts w:ascii="Times New Roman" w:hAnsi="Times New Roman" w:cs="Times New Roman"/>
          <w:sz w:val="24"/>
          <w:szCs w:val="24"/>
        </w:rPr>
        <w:lastRenderedPageBreak/>
        <w:t>2009-2011</w:t>
      </w:r>
      <w:r w:rsidRPr="00B93AF6">
        <w:rPr>
          <w:rFonts w:ascii="Times New Roman" w:hAnsi="Times New Roman" w:cs="Times New Roman"/>
          <w:sz w:val="24"/>
          <w:szCs w:val="24"/>
          <w:vertAlign w:val="superscript"/>
        </w:rPr>
        <w:t>13</w:t>
      </w:r>
      <w:r>
        <w:rPr>
          <w:rFonts w:ascii="Times New Roman" w:hAnsi="Times New Roman" w:cs="Times New Roman"/>
          <w:sz w:val="24"/>
          <w:szCs w:val="24"/>
        </w:rPr>
        <w:t>.O estado que apresentou maior redução foi o Paraná, de 28,4%, seguido de</w:t>
      </w:r>
      <w:r w:rsidR="003F06D4">
        <w:rPr>
          <w:rFonts w:ascii="Times New Roman" w:hAnsi="Times New Roman" w:cs="Times New Roman"/>
          <w:sz w:val="24"/>
          <w:szCs w:val="24"/>
        </w:rPr>
        <w:t xml:space="preserve"> Amazonas (23,0%),</w:t>
      </w:r>
      <w:r>
        <w:rPr>
          <w:rFonts w:ascii="Times New Roman" w:hAnsi="Times New Roman" w:cs="Times New Roman"/>
          <w:sz w:val="24"/>
          <w:szCs w:val="24"/>
        </w:rPr>
        <w:t xml:space="preserve"> </w:t>
      </w:r>
      <w:r w:rsidR="003F06D4">
        <w:rPr>
          <w:rFonts w:ascii="Times New Roman" w:hAnsi="Times New Roman" w:cs="Times New Roman"/>
          <w:sz w:val="24"/>
          <w:szCs w:val="24"/>
        </w:rPr>
        <w:t xml:space="preserve">Tocantins (21,1%), </w:t>
      </w:r>
      <w:r>
        <w:rPr>
          <w:rFonts w:ascii="Times New Roman" w:hAnsi="Times New Roman" w:cs="Times New Roman"/>
          <w:sz w:val="24"/>
          <w:szCs w:val="24"/>
        </w:rPr>
        <w:t>São Paulo</w:t>
      </w:r>
      <w:r w:rsidR="003F06D4">
        <w:rPr>
          <w:rFonts w:ascii="Times New Roman" w:hAnsi="Times New Roman" w:cs="Times New Roman"/>
          <w:sz w:val="24"/>
          <w:szCs w:val="24"/>
        </w:rPr>
        <w:t xml:space="preserve"> (20,1%)</w:t>
      </w:r>
      <w:r>
        <w:rPr>
          <w:rFonts w:ascii="Times New Roman" w:hAnsi="Times New Roman" w:cs="Times New Roman"/>
          <w:sz w:val="24"/>
          <w:szCs w:val="24"/>
        </w:rPr>
        <w:t xml:space="preserve">, </w:t>
      </w:r>
      <w:r w:rsidR="003F06D4">
        <w:rPr>
          <w:rFonts w:ascii="Times New Roman" w:hAnsi="Times New Roman" w:cs="Times New Roman"/>
          <w:sz w:val="24"/>
          <w:szCs w:val="24"/>
        </w:rPr>
        <w:t xml:space="preserve">e Espírito Santo (18,9%). Alguns estados demonstraram aumento, tais como, Acre, Amapá, Rio Grande do Norte, Pará e Paraíba, o que pode estar indicando a melhoria da informação dos dados de </w:t>
      </w:r>
      <w:r w:rsidR="00D71F21">
        <w:rPr>
          <w:rFonts w:ascii="Times New Roman" w:hAnsi="Times New Roman" w:cs="Times New Roman"/>
          <w:sz w:val="24"/>
          <w:szCs w:val="24"/>
        </w:rPr>
        <w:t>óbitos maternos</w:t>
      </w:r>
      <w:r w:rsidR="003F06D4">
        <w:rPr>
          <w:rFonts w:ascii="Times New Roman" w:hAnsi="Times New Roman" w:cs="Times New Roman"/>
          <w:sz w:val="24"/>
          <w:szCs w:val="24"/>
        </w:rPr>
        <w:t xml:space="preserve">. </w:t>
      </w:r>
    </w:p>
    <w:p w:rsidR="00D71F21" w:rsidRDefault="00D71F21" w:rsidP="004563D4">
      <w:pPr>
        <w:spacing w:after="0" w:line="480" w:lineRule="auto"/>
        <w:ind w:firstLine="709"/>
        <w:jc w:val="both"/>
        <w:rPr>
          <w:rFonts w:ascii="Times New Roman" w:hAnsi="Times New Roman" w:cs="Times New Roman"/>
          <w:b/>
          <w:bCs/>
          <w:sz w:val="24"/>
          <w:szCs w:val="24"/>
        </w:rPr>
      </w:pPr>
    </w:p>
    <w:p w:rsidR="007A2C41" w:rsidRPr="0062455F" w:rsidRDefault="007A2C41" w:rsidP="004563D4">
      <w:pPr>
        <w:spacing w:after="0" w:line="48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 Considerações finais</w:t>
      </w:r>
    </w:p>
    <w:p w:rsidR="007A2C41" w:rsidRPr="0062455F" w:rsidRDefault="001B3CD3" w:rsidP="004563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do </w:t>
      </w:r>
      <w:r w:rsidRPr="0062455F">
        <w:rPr>
          <w:rFonts w:ascii="Times New Roman" w:hAnsi="Times New Roman" w:cs="Times New Roman"/>
          <w:sz w:val="24"/>
          <w:szCs w:val="24"/>
        </w:rPr>
        <w:t>sub-registro dos óbitos</w:t>
      </w:r>
      <w:r>
        <w:rPr>
          <w:rFonts w:ascii="Times New Roman" w:hAnsi="Times New Roman" w:cs="Times New Roman"/>
          <w:sz w:val="24"/>
          <w:szCs w:val="24"/>
        </w:rPr>
        <w:t>, u</w:t>
      </w:r>
      <w:r w:rsidR="007A2C41" w:rsidRPr="0062455F">
        <w:rPr>
          <w:rFonts w:ascii="Times New Roman" w:hAnsi="Times New Roman" w:cs="Times New Roman"/>
          <w:sz w:val="24"/>
          <w:szCs w:val="24"/>
        </w:rPr>
        <w:t xml:space="preserve">ma dificuldade adicional na estimação da mortalidade materna é </w:t>
      </w:r>
      <w:r w:rsidR="002E33F8">
        <w:rPr>
          <w:rFonts w:ascii="Times New Roman" w:hAnsi="Times New Roman" w:cs="Times New Roman"/>
          <w:sz w:val="24"/>
          <w:szCs w:val="24"/>
        </w:rPr>
        <w:t>a declaração de</w:t>
      </w:r>
      <w:r w:rsidR="007A2C41" w:rsidRPr="0062455F">
        <w:rPr>
          <w:rFonts w:ascii="Times New Roman" w:hAnsi="Times New Roman" w:cs="Times New Roman"/>
          <w:sz w:val="24"/>
          <w:szCs w:val="24"/>
        </w:rPr>
        <w:t xml:space="preserve"> óbitos maternos em outras causas</w:t>
      </w:r>
      <w:r w:rsidR="002E33F8">
        <w:rPr>
          <w:rFonts w:ascii="Times New Roman" w:hAnsi="Times New Roman" w:cs="Times New Roman"/>
          <w:sz w:val="24"/>
          <w:szCs w:val="24"/>
        </w:rPr>
        <w:t>,</w:t>
      </w:r>
      <w:r w:rsidR="007A2C41" w:rsidRPr="0062455F">
        <w:rPr>
          <w:rFonts w:ascii="Times New Roman" w:hAnsi="Times New Roman" w:cs="Times New Roman"/>
          <w:sz w:val="24"/>
          <w:szCs w:val="24"/>
        </w:rPr>
        <w:t xml:space="preserve"> requer</w:t>
      </w:r>
      <w:r w:rsidR="002E33F8">
        <w:rPr>
          <w:rFonts w:ascii="Times New Roman" w:hAnsi="Times New Roman" w:cs="Times New Roman"/>
          <w:sz w:val="24"/>
          <w:szCs w:val="24"/>
        </w:rPr>
        <w:t>endo</w:t>
      </w:r>
      <w:r w:rsidR="007A2C41" w:rsidRPr="0062455F">
        <w:rPr>
          <w:rFonts w:ascii="Times New Roman" w:hAnsi="Times New Roman" w:cs="Times New Roman"/>
          <w:sz w:val="24"/>
          <w:szCs w:val="24"/>
        </w:rPr>
        <w:t xml:space="preserve"> procedimentos de investigação para a obtenção de estatísticas confiáveis. Em estudos realizados em diferentes países para a identificação de óbitos maternos atribuídos, incorretamente, a outras causas, a mediana dos fatores de correção encontrados foi de 1,5</w:t>
      </w:r>
      <w:r w:rsidR="00D71F21" w:rsidRPr="003F06D4">
        <w:rPr>
          <w:rFonts w:ascii="(Usar fonte para texto asiático" w:hAnsi="(Usar fonte para texto asiático" w:cs="(Usar fonte para texto asiático"/>
          <w:sz w:val="24"/>
          <w:szCs w:val="24"/>
          <w:vertAlign w:val="superscript"/>
        </w:rPr>
        <w:t>17</w:t>
      </w:r>
      <w:r w:rsidR="00D71F21">
        <w:rPr>
          <w:rFonts w:ascii="(Usar fonte para texto asiático" w:hAnsi="(Usar fonte para texto asiático" w:cs="(Usar fonte para texto asiático"/>
          <w:sz w:val="24"/>
          <w:szCs w:val="24"/>
        </w:rPr>
        <w:t>, corroborando os achados do presente estudo. Na comparação do número corrigido de óbitos maternos</w:t>
      </w:r>
      <w:r w:rsidR="00D71F21">
        <w:rPr>
          <w:rFonts w:ascii="Times New Roman" w:hAnsi="Times New Roman" w:cs="Times New Roman"/>
          <w:sz w:val="24"/>
          <w:szCs w:val="24"/>
        </w:rPr>
        <w:t xml:space="preserve"> com o originalmente declarado, os fatores de correção variaram entre 1,43 e 1,51.</w:t>
      </w:r>
    </w:p>
    <w:p w:rsidR="00AB332C" w:rsidRDefault="00D71F21" w:rsidP="004563D4">
      <w:pPr>
        <w:widowControl w:val="0"/>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Contudo</w:t>
      </w:r>
      <w:r w:rsidR="007A2C41" w:rsidRPr="0062455F">
        <w:rPr>
          <w:rFonts w:ascii="Times New Roman" w:hAnsi="Times New Roman" w:cs="Times New Roman"/>
          <w:sz w:val="24"/>
          <w:szCs w:val="24"/>
        </w:rPr>
        <w:t xml:space="preserve">, </w:t>
      </w:r>
      <w:r w:rsidR="002E33F8">
        <w:rPr>
          <w:rFonts w:ascii="Times New Roman" w:hAnsi="Times New Roman" w:cs="Times New Roman"/>
          <w:sz w:val="24"/>
          <w:szCs w:val="24"/>
        </w:rPr>
        <w:t xml:space="preserve">com a ampliação da investigação de óbitos de MIF, o número de óbitos não declarados como maternos diminuiu significativamente. </w:t>
      </w:r>
      <w:r w:rsidR="002C4151">
        <w:rPr>
          <w:rFonts w:ascii="Times New Roman" w:hAnsi="Times New Roman" w:cs="Times New Roman"/>
          <w:bCs/>
          <w:sz w:val="24"/>
          <w:szCs w:val="24"/>
        </w:rPr>
        <w:t xml:space="preserve">No </w:t>
      </w:r>
      <w:r w:rsidR="002C4151">
        <w:rPr>
          <w:rFonts w:ascii="Times New Roman" w:hAnsi="Times New Roman" w:cs="Times New Roman"/>
          <w:sz w:val="24"/>
          <w:szCs w:val="24"/>
        </w:rPr>
        <w:t>r</w:t>
      </w:r>
      <w:r w:rsidR="002C4151" w:rsidRPr="007E5183">
        <w:rPr>
          <w:rFonts w:ascii="Times New Roman" w:hAnsi="Times New Roman" w:cs="Times New Roman"/>
          <w:sz w:val="24"/>
          <w:szCs w:val="24"/>
        </w:rPr>
        <w:t>elat</w:t>
      </w:r>
      <w:r w:rsidR="002C4151">
        <w:rPr>
          <w:rFonts w:ascii="Times New Roman" w:hAnsi="Times New Roman" w:cs="Times New Roman"/>
          <w:sz w:val="24"/>
          <w:szCs w:val="24"/>
        </w:rPr>
        <w:t>ó</w:t>
      </w:r>
      <w:r w:rsidR="002C4151" w:rsidRPr="007E5183">
        <w:rPr>
          <w:rFonts w:ascii="Times New Roman" w:hAnsi="Times New Roman" w:cs="Times New Roman"/>
          <w:sz w:val="24"/>
          <w:szCs w:val="24"/>
        </w:rPr>
        <w:t xml:space="preserve">rio </w:t>
      </w:r>
      <w:r w:rsidR="002C4151">
        <w:rPr>
          <w:rFonts w:ascii="Times New Roman" w:hAnsi="Times New Roman" w:cs="Times New Roman"/>
          <w:sz w:val="24"/>
          <w:szCs w:val="24"/>
        </w:rPr>
        <w:t>brasileiro</w:t>
      </w:r>
      <w:r w:rsidR="002C4151" w:rsidRPr="007E5183">
        <w:rPr>
          <w:rFonts w:ascii="Times New Roman" w:hAnsi="Times New Roman" w:cs="Times New Roman"/>
          <w:sz w:val="24"/>
          <w:szCs w:val="24"/>
        </w:rPr>
        <w:t xml:space="preserve"> de </w:t>
      </w:r>
      <w:r w:rsidR="002C4151">
        <w:rPr>
          <w:rFonts w:ascii="Times New Roman" w:hAnsi="Times New Roman" w:cs="Times New Roman"/>
          <w:sz w:val="24"/>
          <w:szCs w:val="24"/>
        </w:rPr>
        <w:t>a</w:t>
      </w:r>
      <w:r w:rsidR="002C4151" w:rsidRPr="007E5183">
        <w:rPr>
          <w:rFonts w:ascii="Times New Roman" w:hAnsi="Times New Roman" w:cs="Times New Roman"/>
          <w:sz w:val="24"/>
          <w:szCs w:val="24"/>
        </w:rPr>
        <w:t>companhamento</w:t>
      </w:r>
      <w:r w:rsidR="002C4151">
        <w:rPr>
          <w:rFonts w:ascii="Times New Roman" w:hAnsi="Times New Roman" w:cs="Times New Roman"/>
          <w:sz w:val="24"/>
          <w:szCs w:val="24"/>
        </w:rPr>
        <w:t xml:space="preserve"> das metas do milênio</w:t>
      </w:r>
      <w:r w:rsidR="002C4151" w:rsidRPr="002C4151">
        <w:rPr>
          <w:rFonts w:ascii="Times New Roman" w:hAnsi="Times New Roman" w:cs="Times New Roman"/>
          <w:sz w:val="24"/>
          <w:szCs w:val="24"/>
          <w:vertAlign w:val="superscript"/>
        </w:rPr>
        <w:t>1</w:t>
      </w:r>
      <w:r w:rsidR="008E7E04">
        <w:rPr>
          <w:rFonts w:ascii="Times New Roman" w:hAnsi="Times New Roman" w:cs="Times New Roman"/>
          <w:sz w:val="24"/>
          <w:szCs w:val="24"/>
          <w:vertAlign w:val="superscript"/>
        </w:rPr>
        <w:t>8</w:t>
      </w:r>
      <w:r w:rsidR="002C4151">
        <w:rPr>
          <w:rFonts w:ascii="Times New Roman" w:hAnsi="Times New Roman" w:cs="Times New Roman"/>
          <w:sz w:val="24"/>
          <w:szCs w:val="24"/>
        </w:rPr>
        <w:t xml:space="preserve">, </w:t>
      </w:r>
      <w:r w:rsidR="002C4151">
        <w:rPr>
          <w:rFonts w:ascii="Times New Roman" w:hAnsi="Times New Roman" w:cs="Times New Roman"/>
          <w:bCs/>
          <w:sz w:val="24"/>
          <w:szCs w:val="24"/>
        </w:rPr>
        <w:t xml:space="preserve"> já se indicava a necessidade de revisão da metodologia de correção adotada pela Rede Interagencial de Informações para a Saúde (RIPSA), que utilizava um fator de ajuste constante ao longo da década. De fato, </w:t>
      </w:r>
      <w:r w:rsidR="00AB332C">
        <w:rPr>
          <w:rFonts w:ascii="Times New Roman" w:hAnsi="Times New Roman" w:cs="Times New Roman"/>
          <w:bCs/>
          <w:sz w:val="24"/>
          <w:szCs w:val="24"/>
        </w:rPr>
        <w:t xml:space="preserve">levando em conta apenas a classificação inadequada dos óbitos maternos após investigação dos óbitos de MIF, </w:t>
      </w:r>
      <w:r w:rsidR="002C4151">
        <w:rPr>
          <w:rFonts w:ascii="Times New Roman" w:hAnsi="Times New Roman" w:cs="Times New Roman"/>
          <w:bCs/>
          <w:sz w:val="24"/>
          <w:szCs w:val="24"/>
        </w:rPr>
        <w:t>os fatores de correção aqui encontrados decresceram de 1,14 a 1,04</w:t>
      </w:r>
      <w:r w:rsidR="008E7E04">
        <w:rPr>
          <w:rFonts w:ascii="Times New Roman" w:hAnsi="Times New Roman" w:cs="Times New Roman"/>
          <w:bCs/>
          <w:sz w:val="24"/>
          <w:szCs w:val="24"/>
        </w:rPr>
        <w:t>, entre 2008 e 2013</w:t>
      </w:r>
      <w:r w:rsidR="00D250A7">
        <w:rPr>
          <w:rFonts w:ascii="Times New Roman" w:hAnsi="Times New Roman" w:cs="Times New Roman"/>
          <w:bCs/>
          <w:sz w:val="24"/>
          <w:szCs w:val="24"/>
        </w:rPr>
        <w:t>.</w:t>
      </w:r>
      <w:r w:rsidR="002C4151">
        <w:rPr>
          <w:rFonts w:ascii="Times New Roman" w:hAnsi="Times New Roman" w:cs="Times New Roman"/>
          <w:bCs/>
          <w:sz w:val="24"/>
          <w:szCs w:val="24"/>
        </w:rPr>
        <w:t xml:space="preserve"> </w:t>
      </w:r>
      <w:r w:rsidR="00D250A7">
        <w:rPr>
          <w:rFonts w:ascii="Times New Roman" w:hAnsi="Times New Roman" w:cs="Times New Roman"/>
          <w:bCs/>
          <w:sz w:val="24"/>
          <w:szCs w:val="24"/>
        </w:rPr>
        <w:t>C</w:t>
      </w:r>
      <w:r w:rsidR="00AB332C">
        <w:rPr>
          <w:rFonts w:ascii="Times New Roman" w:hAnsi="Times New Roman" w:cs="Times New Roman"/>
          <w:bCs/>
          <w:sz w:val="24"/>
          <w:szCs w:val="24"/>
        </w:rPr>
        <w:t>onsiderando, adicionalmente</w:t>
      </w:r>
      <w:r w:rsidR="00D250A7">
        <w:rPr>
          <w:rFonts w:ascii="Times New Roman" w:hAnsi="Times New Roman" w:cs="Times New Roman"/>
          <w:bCs/>
          <w:sz w:val="24"/>
          <w:szCs w:val="24"/>
        </w:rPr>
        <w:t>,</w:t>
      </w:r>
      <w:r w:rsidR="00AB332C">
        <w:rPr>
          <w:rFonts w:ascii="Times New Roman" w:hAnsi="Times New Roman" w:cs="Times New Roman"/>
          <w:bCs/>
          <w:sz w:val="24"/>
          <w:szCs w:val="24"/>
        </w:rPr>
        <w:t xml:space="preserve"> o sub-registro de óbitos de mulheres de 10 a 49 anos de idade, </w:t>
      </w:r>
      <w:r w:rsidR="00D250A7">
        <w:rPr>
          <w:rFonts w:ascii="Times New Roman" w:hAnsi="Times New Roman" w:cs="Times New Roman"/>
          <w:bCs/>
          <w:sz w:val="24"/>
          <w:szCs w:val="24"/>
        </w:rPr>
        <w:t xml:space="preserve">os fatores diminuíram </w:t>
      </w:r>
      <w:r w:rsidR="00AB332C">
        <w:rPr>
          <w:rFonts w:ascii="Times New Roman" w:hAnsi="Times New Roman" w:cs="Times New Roman"/>
          <w:bCs/>
          <w:sz w:val="24"/>
          <w:szCs w:val="24"/>
        </w:rPr>
        <w:t>de 1,23 a 1,10.</w:t>
      </w:r>
    </w:p>
    <w:p w:rsidR="002E33F8" w:rsidRDefault="002C4151" w:rsidP="004563D4">
      <w:pPr>
        <w:widowControl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Tendo em vista a crescente investigação das mortes de mulheres em idade fértil</w:t>
      </w:r>
      <w:r w:rsidR="00AB332C">
        <w:rPr>
          <w:rFonts w:ascii="Times New Roman" w:hAnsi="Times New Roman" w:cs="Times New Roman"/>
          <w:bCs/>
          <w:sz w:val="24"/>
          <w:szCs w:val="24"/>
        </w:rPr>
        <w:t>,</w:t>
      </w:r>
      <w:r>
        <w:rPr>
          <w:rFonts w:ascii="Times New Roman" w:hAnsi="Times New Roman" w:cs="Times New Roman"/>
          <w:bCs/>
          <w:sz w:val="24"/>
          <w:szCs w:val="24"/>
        </w:rPr>
        <w:t xml:space="preserve"> </w:t>
      </w:r>
      <w:r w:rsidR="007A2C41">
        <w:rPr>
          <w:rFonts w:ascii="Times New Roman" w:hAnsi="Times New Roman" w:cs="Times New Roman"/>
          <w:bCs/>
          <w:sz w:val="24"/>
          <w:szCs w:val="24"/>
        </w:rPr>
        <w:lastRenderedPageBreak/>
        <w:t>a diminuição do sub-registro de óbitos de mulheres em idade fértil</w:t>
      </w:r>
      <w:r w:rsidR="002E33F8">
        <w:rPr>
          <w:rFonts w:ascii="Times New Roman" w:hAnsi="Times New Roman" w:cs="Times New Roman"/>
          <w:bCs/>
          <w:sz w:val="24"/>
          <w:szCs w:val="24"/>
        </w:rPr>
        <w:t xml:space="preserve"> e do número de </w:t>
      </w:r>
      <w:r w:rsidR="00AB332C">
        <w:rPr>
          <w:rFonts w:ascii="Times New Roman" w:hAnsi="Times New Roman" w:cs="Times New Roman"/>
          <w:bCs/>
          <w:sz w:val="24"/>
          <w:szCs w:val="24"/>
        </w:rPr>
        <w:t>nascidos vivos</w:t>
      </w:r>
      <w:r w:rsidR="007A2C41">
        <w:rPr>
          <w:rFonts w:ascii="Times New Roman" w:hAnsi="Times New Roman" w:cs="Times New Roman"/>
          <w:bCs/>
          <w:sz w:val="24"/>
          <w:szCs w:val="24"/>
        </w:rPr>
        <w:t xml:space="preserve">, </w:t>
      </w:r>
      <w:r w:rsidR="00AB332C">
        <w:rPr>
          <w:rFonts w:ascii="Times New Roman" w:hAnsi="Times New Roman" w:cs="Times New Roman"/>
          <w:bCs/>
          <w:sz w:val="24"/>
          <w:szCs w:val="24"/>
        </w:rPr>
        <w:t>foi proposta</w:t>
      </w:r>
      <w:r w:rsidR="001B3CD3">
        <w:rPr>
          <w:rFonts w:ascii="Times New Roman" w:hAnsi="Times New Roman" w:cs="Times New Roman"/>
          <w:bCs/>
          <w:sz w:val="24"/>
          <w:szCs w:val="24"/>
        </w:rPr>
        <w:t xml:space="preserve"> metodologia de estimação da RMM</w:t>
      </w:r>
      <w:r w:rsidR="002E33F8">
        <w:rPr>
          <w:rFonts w:ascii="Times New Roman" w:hAnsi="Times New Roman" w:cs="Times New Roman"/>
          <w:bCs/>
          <w:sz w:val="24"/>
          <w:szCs w:val="24"/>
        </w:rPr>
        <w:t xml:space="preserve"> </w:t>
      </w:r>
      <w:r w:rsidR="003F06D4" w:rsidRPr="003F06D4">
        <w:rPr>
          <w:rFonts w:ascii="Times New Roman" w:hAnsi="Times New Roman" w:cs="Times New Roman"/>
          <w:bCs/>
          <w:sz w:val="24"/>
          <w:szCs w:val="24"/>
          <w:vertAlign w:val="superscript"/>
        </w:rPr>
        <w:t>13</w:t>
      </w:r>
      <w:r w:rsidR="002E33F8">
        <w:rPr>
          <w:rFonts w:ascii="Times New Roman" w:hAnsi="Times New Roman" w:cs="Times New Roman"/>
          <w:bCs/>
          <w:sz w:val="24"/>
          <w:szCs w:val="24"/>
        </w:rPr>
        <w:t xml:space="preserve">, para obtenção de </w:t>
      </w:r>
      <w:r w:rsidR="003F06D4">
        <w:rPr>
          <w:rFonts w:ascii="Times New Roman" w:hAnsi="Times New Roman" w:cs="Times New Roman"/>
          <w:bCs/>
          <w:sz w:val="24"/>
          <w:szCs w:val="24"/>
        </w:rPr>
        <w:t>estimativas</w:t>
      </w:r>
      <w:r w:rsidR="002E33F8">
        <w:rPr>
          <w:rFonts w:ascii="Times New Roman" w:hAnsi="Times New Roman" w:cs="Times New Roman"/>
          <w:bCs/>
          <w:sz w:val="24"/>
          <w:szCs w:val="24"/>
        </w:rPr>
        <w:t xml:space="preserve"> mais fidedigna</w:t>
      </w:r>
      <w:r w:rsidR="003F06D4">
        <w:rPr>
          <w:rFonts w:ascii="Times New Roman" w:hAnsi="Times New Roman" w:cs="Times New Roman"/>
          <w:bCs/>
          <w:sz w:val="24"/>
          <w:szCs w:val="24"/>
        </w:rPr>
        <w:t>s</w:t>
      </w:r>
      <w:r w:rsidR="007A2C41">
        <w:rPr>
          <w:rFonts w:ascii="Times New Roman" w:hAnsi="Times New Roman" w:cs="Times New Roman"/>
          <w:bCs/>
          <w:sz w:val="24"/>
          <w:szCs w:val="24"/>
        </w:rPr>
        <w:t xml:space="preserve">. </w:t>
      </w:r>
      <w:r w:rsidR="00AB332C">
        <w:rPr>
          <w:rFonts w:ascii="Times New Roman" w:hAnsi="Times New Roman" w:cs="Times New Roman"/>
          <w:bCs/>
          <w:sz w:val="24"/>
          <w:szCs w:val="24"/>
        </w:rPr>
        <w:t xml:space="preserve">O método é baseado em classificar os óbitos de MIF por período do óbito em relação à gravidez e por causa de óbito </w:t>
      </w:r>
      <w:r w:rsidR="00D250A7">
        <w:rPr>
          <w:rFonts w:ascii="Times New Roman" w:hAnsi="Times New Roman" w:cs="Times New Roman"/>
          <w:bCs/>
          <w:sz w:val="24"/>
          <w:szCs w:val="24"/>
        </w:rPr>
        <w:t xml:space="preserve">declarada </w:t>
      </w:r>
      <w:r w:rsidR="00AB332C">
        <w:rPr>
          <w:rFonts w:ascii="Times New Roman" w:hAnsi="Times New Roman" w:cs="Times New Roman"/>
          <w:bCs/>
          <w:sz w:val="24"/>
          <w:szCs w:val="24"/>
        </w:rPr>
        <w:t>original</w:t>
      </w:r>
      <w:r w:rsidR="00D250A7">
        <w:rPr>
          <w:rFonts w:ascii="Times New Roman" w:hAnsi="Times New Roman" w:cs="Times New Roman"/>
          <w:bCs/>
          <w:sz w:val="24"/>
          <w:szCs w:val="24"/>
        </w:rPr>
        <w:t>mente</w:t>
      </w:r>
      <w:r w:rsidR="00AB332C">
        <w:rPr>
          <w:rFonts w:ascii="Times New Roman" w:hAnsi="Times New Roman" w:cs="Times New Roman"/>
          <w:bCs/>
          <w:sz w:val="24"/>
          <w:szCs w:val="24"/>
        </w:rPr>
        <w:t>, se presumível ou não de óbito materno</w:t>
      </w:r>
      <w:r w:rsidR="00AB0FA8" w:rsidRPr="00AB0FA8">
        <w:rPr>
          <w:rFonts w:ascii="Times New Roman" w:hAnsi="Times New Roman" w:cs="Times New Roman"/>
          <w:bCs/>
          <w:sz w:val="24"/>
          <w:szCs w:val="24"/>
          <w:vertAlign w:val="superscript"/>
        </w:rPr>
        <w:t>1</w:t>
      </w:r>
      <w:r w:rsidR="008E7E04">
        <w:rPr>
          <w:rFonts w:ascii="Times New Roman" w:hAnsi="Times New Roman" w:cs="Times New Roman"/>
          <w:bCs/>
          <w:sz w:val="24"/>
          <w:szCs w:val="24"/>
          <w:vertAlign w:val="superscript"/>
        </w:rPr>
        <w:t>6</w:t>
      </w:r>
      <w:r w:rsidR="00AB332C">
        <w:rPr>
          <w:rFonts w:ascii="Times New Roman" w:hAnsi="Times New Roman" w:cs="Times New Roman"/>
          <w:bCs/>
          <w:sz w:val="24"/>
          <w:szCs w:val="24"/>
        </w:rPr>
        <w:t>.</w:t>
      </w:r>
      <w:r w:rsidR="00D250A7">
        <w:rPr>
          <w:rFonts w:ascii="Times New Roman" w:hAnsi="Times New Roman" w:cs="Times New Roman"/>
          <w:bCs/>
          <w:sz w:val="24"/>
          <w:szCs w:val="24"/>
        </w:rPr>
        <w:t xml:space="preserve"> Entre os óbitos de MIF investigados, são estimados percentuais de reclassificação, que são aplicados aos óbitos não investigados, resultando em fatores de correção que diminuem à medida que se amplia a investigação. </w:t>
      </w:r>
    </w:p>
    <w:p w:rsidR="008F720B" w:rsidRDefault="00D250A7" w:rsidP="004563D4">
      <w:pPr>
        <w:widowControl w:val="0"/>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Adaptando-se</w:t>
      </w:r>
      <w:r w:rsidR="00033CE9">
        <w:rPr>
          <w:rFonts w:ascii="Times New Roman" w:hAnsi="Times New Roman" w:cs="Times New Roman"/>
          <w:sz w:val="24"/>
          <w:szCs w:val="24"/>
        </w:rPr>
        <w:t xml:space="preserve"> o</w:t>
      </w:r>
      <w:r w:rsidR="007A2C41" w:rsidRPr="0062455F">
        <w:rPr>
          <w:rFonts w:ascii="Times New Roman" w:hAnsi="Times New Roman" w:cs="Times New Roman"/>
          <w:sz w:val="24"/>
          <w:szCs w:val="24"/>
        </w:rPr>
        <w:t xml:space="preserve"> método </w:t>
      </w:r>
      <w:r w:rsidR="007A2C41">
        <w:rPr>
          <w:rFonts w:ascii="Times New Roman" w:hAnsi="Times New Roman" w:cs="Times New Roman"/>
          <w:sz w:val="24"/>
          <w:szCs w:val="24"/>
        </w:rPr>
        <w:t xml:space="preserve">proposto </w:t>
      </w:r>
      <w:r w:rsidR="00033CE9">
        <w:rPr>
          <w:rFonts w:ascii="Times New Roman" w:hAnsi="Times New Roman" w:cs="Times New Roman"/>
          <w:sz w:val="24"/>
          <w:szCs w:val="24"/>
        </w:rPr>
        <w:t>por Szwarcwald e colaboradores</w:t>
      </w:r>
      <w:r w:rsidR="003F06D4" w:rsidRPr="003F06D4">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 xml:space="preserve"> </w:t>
      </w:r>
      <w:r w:rsidRPr="00D250A7">
        <w:rPr>
          <w:rFonts w:ascii="Times New Roman" w:hAnsi="Times New Roman" w:cs="Times New Roman"/>
          <w:sz w:val="24"/>
          <w:szCs w:val="24"/>
        </w:rPr>
        <w:t>para o período 2008-2013</w:t>
      </w:r>
      <w:r w:rsidR="00033CE9">
        <w:rPr>
          <w:rFonts w:ascii="Times New Roman" w:hAnsi="Times New Roman" w:cs="Times New Roman"/>
          <w:sz w:val="24"/>
          <w:szCs w:val="24"/>
        </w:rPr>
        <w:t>,</w:t>
      </w:r>
      <w:r w:rsidR="007A2C41" w:rsidRPr="0062455F">
        <w:rPr>
          <w:rFonts w:ascii="Times New Roman" w:hAnsi="Times New Roman" w:cs="Times New Roman"/>
          <w:sz w:val="24"/>
          <w:szCs w:val="24"/>
        </w:rPr>
        <w:t xml:space="preserve"> </w:t>
      </w:r>
      <w:r w:rsidR="009F32D5">
        <w:rPr>
          <w:rFonts w:ascii="Times New Roman" w:hAnsi="Times New Roman" w:cs="Times New Roman"/>
          <w:sz w:val="24"/>
          <w:szCs w:val="24"/>
        </w:rPr>
        <w:t xml:space="preserve">no presente estudo, foram encontrados </w:t>
      </w:r>
      <w:r>
        <w:rPr>
          <w:rFonts w:ascii="Times New Roman" w:hAnsi="Times New Roman" w:cs="Times New Roman"/>
          <w:sz w:val="24"/>
          <w:szCs w:val="24"/>
        </w:rPr>
        <w:t xml:space="preserve">novos </w:t>
      </w:r>
      <w:r w:rsidR="009F32D5">
        <w:rPr>
          <w:rFonts w:ascii="Times New Roman" w:hAnsi="Times New Roman" w:cs="Times New Roman"/>
          <w:sz w:val="24"/>
          <w:szCs w:val="24"/>
        </w:rPr>
        <w:t xml:space="preserve">percentuais de reclassificação </w:t>
      </w:r>
      <w:r>
        <w:rPr>
          <w:rFonts w:ascii="Times New Roman" w:hAnsi="Times New Roman" w:cs="Times New Roman"/>
          <w:sz w:val="24"/>
          <w:szCs w:val="24"/>
        </w:rPr>
        <w:t>considerando todos os óbitos investigados entre</w:t>
      </w:r>
      <w:r w:rsidR="009F32D5">
        <w:rPr>
          <w:rFonts w:ascii="Times New Roman" w:hAnsi="Times New Roman" w:cs="Times New Roman"/>
          <w:sz w:val="24"/>
          <w:szCs w:val="24"/>
        </w:rPr>
        <w:t xml:space="preserve"> 2008</w:t>
      </w:r>
      <w:r>
        <w:rPr>
          <w:rFonts w:ascii="Times New Roman" w:hAnsi="Times New Roman" w:cs="Times New Roman"/>
          <w:sz w:val="24"/>
          <w:szCs w:val="24"/>
        </w:rPr>
        <w:t xml:space="preserve"> e </w:t>
      </w:r>
      <w:r w:rsidR="009F32D5">
        <w:rPr>
          <w:rFonts w:ascii="Times New Roman" w:hAnsi="Times New Roman" w:cs="Times New Roman"/>
          <w:sz w:val="24"/>
          <w:szCs w:val="24"/>
        </w:rPr>
        <w:t>2013, possibilitando estimar o número esperado de óbitos maternos se todos os óbitos de MIF tivessem sido investigados</w:t>
      </w:r>
      <w:r>
        <w:rPr>
          <w:rFonts w:ascii="Times New Roman" w:hAnsi="Times New Roman" w:cs="Times New Roman"/>
          <w:sz w:val="24"/>
          <w:szCs w:val="24"/>
        </w:rPr>
        <w:t>, em cada ano do período</w:t>
      </w:r>
      <w:r w:rsidR="009F32D5">
        <w:rPr>
          <w:rFonts w:ascii="Times New Roman" w:hAnsi="Times New Roman" w:cs="Times New Roman"/>
          <w:sz w:val="24"/>
          <w:szCs w:val="24"/>
        </w:rPr>
        <w:t xml:space="preserve">.  </w:t>
      </w:r>
      <w:r w:rsidRPr="00D250A7">
        <w:rPr>
          <w:rFonts w:ascii="Times New Roman" w:hAnsi="Times New Roman" w:cs="Times New Roman"/>
          <w:sz w:val="24"/>
          <w:szCs w:val="24"/>
        </w:rPr>
        <w:t xml:space="preserve">Para óbitos de MIF ocorridos no período da gravidez, parto ou puerpério (GPP) ou </w:t>
      </w:r>
      <w:r w:rsidRPr="00D250A7">
        <w:rPr>
          <w:rFonts w:ascii="Times New Roman" w:hAnsi="Times New Roman" w:cs="Times New Roman"/>
          <w:bCs/>
          <w:sz w:val="24"/>
          <w:szCs w:val="24"/>
        </w:rPr>
        <w:t>de 43 dias a 1 ano depois do parto,</w:t>
      </w:r>
      <w:r>
        <w:rPr>
          <w:rFonts w:ascii="Times New Roman" w:hAnsi="Times New Roman" w:cs="Times New Roman"/>
          <w:bCs/>
          <w:sz w:val="24"/>
          <w:szCs w:val="24"/>
        </w:rPr>
        <w:t xml:space="preserve"> </w:t>
      </w:r>
      <w:r>
        <w:rPr>
          <w:rFonts w:ascii="Times New Roman" w:hAnsi="Times New Roman" w:cs="Times New Roman"/>
          <w:sz w:val="24"/>
          <w:szCs w:val="24"/>
        </w:rPr>
        <w:t>p</w:t>
      </w:r>
      <w:r w:rsidR="00A07BA5">
        <w:rPr>
          <w:rFonts w:ascii="Times New Roman" w:hAnsi="Times New Roman" w:cs="Times New Roman"/>
          <w:sz w:val="24"/>
          <w:szCs w:val="24"/>
        </w:rPr>
        <w:t xml:space="preserve">equenas alterações foram encontradas nos </w:t>
      </w:r>
      <w:r>
        <w:rPr>
          <w:rFonts w:ascii="Times New Roman" w:hAnsi="Times New Roman" w:cs="Times New Roman"/>
          <w:sz w:val="24"/>
          <w:szCs w:val="24"/>
        </w:rPr>
        <w:t xml:space="preserve">novos </w:t>
      </w:r>
      <w:r w:rsidR="00A07BA5">
        <w:rPr>
          <w:rFonts w:ascii="Times New Roman" w:hAnsi="Times New Roman" w:cs="Times New Roman"/>
          <w:sz w:val="24"/>
          <w:szCs w:val="24"/>
        </w:rPr>
        <w:t>percentuais de reclassificação</w:t>
      </w:r>
      <w:r w:rsidR="00D90CB7">
        <w:rPr>
          <w:rFonts w:ascii="Times New Roman" w:hAnsi="Times New Roman" w:cs="Times New Roman"/>
          <w:sz w:val="24"/>
          <w:szCs w:val="24"/>
        </w:rPr>
        <w:t xml:space="preserve"> quando comparados aos</w:t>
      </w:r>
      <w:r w:rsidR="00A07BA5">
        <w:rPr>
          <w:rFonts w:ascii="Times New Roman" w:hAnsi="Times New Roman" w:cs="Times New Roman"/>
          <w:sz w:val="24"/>
          <w:szCs w:val="24"/>
        </w:rPr>
        <w:t xml:space="preserve">  divulgados, anteriormente, correspondente</w:t>
      </w:r>
      <w:r w:rsidR="008F720B">
        <w:rPr>
          <w:rFonts w:ascii="Times New Roman" w:hAnsi="Times New Roman" w:cs="Times New Roman"/>
          <w:sz w:val="24"/>
          <w:szCs w:val="24"/>
        </w:rPr>
        <w:t>s ao</w:t>
      </w:r>
      <w:r w:rsidR="00A07BA5">
        <w:rPr>
          <w:rFonts w:ascii="Times New Roman" w:hAnsi="Times New Roman" w:cs="Times New Roman"/>
          <w:sz w:val="24"/>
          <w:szCs w:val="24"/>
        </w:rPr>
        <w:t xml:space="preserve"> triênio 2009</w:t>
      </w:r>
      <w:r w:rsidR="008F720B">
        <w:rPr>
          <w:rFonts w:ascii="Times New Roman" w:hAnsi="Times New Roman" w:cs="Times New Roman"/>
          <w:sz w:val="24"/>
          <w:szCs w:val="24"/>
        </w:rPr>
        <w:t>-11</w:t>
      </w:r>
      <w:r w:rsidRPr="00D250A7">
        <w:rPr>
          <w:rFonts w:ascii="Times New Roman" w:hAnsi="Times New Roman" w:cs="Times New Roman"/>
          <w:sz w:val="24"/>
          <w:szCs w:val="24"/>
          <w:vertAlign w:val="superscript"/>
        </w:rPr>
        <w:t>13</w:t>
      </w:r>
      <w:r w:rsidR="008F720B">
        <w:rPr>
          <w:rFonts w:ascii="Times New Roman" w:hAnsi="Times New Roman" w:cs="Times New Roman"/>
          <w:sz w:val="24"/>
          <w:szCs w:val="24"/>
        </w:rPr>
        <w:t xml:space="preserve">, </w:t>
      </w:r>
      <w:r w:rsidR="008F720B">
        <w:rPr>
          <w:rFonts w:ascii="Times New Roman" w:hAnsi="Times New Roman" w:cs="Times New Roman"/>
          <w:bCs/>
          <w:sz w:val="24"/>
          <w:szCs w:val="24"/>
        </w:rPr>
        <w:t>levando a concluir que os percentuais de reclassificaç</w:t>
      </w:r>
      <w:r w:rsidR="007704FC">
        <w:rPr>
          <w:rFonts w:ascii="Times New Roman" w:hAnsi="Times New Roman" w:cs="Times New Roman"/>
          <w:bCs/>
          <w:sz w:val="24"/>
          <w:szCs w:val="24"/>
        </w:rPr>
        <w:t>ã</w:t>
      </w:r>
      <w:r w:rsidR="008F720B">
        <w:rPr>
          <w:rFonts w:ascii="Times New Roman" w:hAnsi="Times New Roman" w:cs="Times New Roman"/>
          <w:bCs/>
          <w:sz w:val="24"/>
          <w:szCs w:val="24"/>
        </w:rPr>
        <w:t>o já tendem à estabilidade, mesmo com o avanço na investigação</w:t>
      </w:r>
      <w:r w:rsidR="007704FC">
        <w:rPr>
          <w:rFonts w:ascii="Times New Roman" w:hAnsi="Times New Roman" w:cs="Times New Roman"/>
          <w:bCs/>
          <w:sz w:val="24"/>
          <w:szCs w:val="24"/>
        </w:rPr>
        <w:t xml:space="preserve"> dos óbitos de MIF.</w:t>
      </w:r>
    </w:p>
    <w:p w:rsidR="007A2C41" w:rsidRPr="00AB0FA8" w:rsidRDefault="007704FC" w:rsidP="004563D4">
      <w:pPr>
        <w:widowControl w:val="0"/>
        <w:spacing w:after="0" w:line="480" w:lineRule="auto"/>
        <w:ind w:firstLine="709"/>
        <w:jc w:val="both"/>
        <w:rPr>
          <w:rFonts w:ascii="Times New Roman" w:hAnsi="Times New Roman" w:cs="Times New Roman"/>
          <w:sz w:val="24"/>
          <w:szCs w:val="24"/>
        </w:rPr>
      </w:pPr>
      <w:r w:rsidRPr="00AB0FA8">
        <w:rPr>
          <w:rFonts w:ascii="Times New Roman" w:hAnsi="Times New Roman" w:cs="Times New Roman"/>
          <w:sz w:val="24"/>
          <w:szCs w:val="24"/>
        </w:rPr>
        <w:t xml:space="preserve">Os resultados do presente trabalho mostraram que </w:t>
      </w:r>
      <w:r w:rsidR="007A2C41" w:rsidRPr="00AB0FA8">
        <w:rPr>
          <w:rFonts w:ascii="Times New Roman" w:hAnsi="Times New Roman" w:cs="Times New Roman"/>
          <w:sz w:val="24"/>
          <w:szCs w:val="24"/>
        </w:rPr>
        <w:t xml:space="preserve">a RMM </w:t>
      </w:r>
      <w:r w:rsidR="00033CE9" w:rsidRPr="00AB0FA8">
        <w:rPr>
          <w:rFonts w:ascii="Times New Roman" w:hAnsi="Times New Roman" w:cs="Times New Roman"/>
          <w:sz w:val="24"/>
          <w:szCs w:val="24"/>
        </w:rPr>
        <w:t>diminuiu no período de 2008 a 2013 com uma taxa de decréscimo de 3,9% ao ano, maior que a taxa de redução anual obtida anteriormente, de 1990 a 2011</w:t>
      </w:r>
      <w:r w:rsidR="003F06D4" w:rsidRPr="00AB0FA8">
        <w:rPr>
          <w:rFonts w:ascii="Times New Roman" w:hAnsi="Times New Roman" w:cs="Times New Roman"/>
          <w:sz w:val="24"/>
          <w:szCs w:val="24"/>
          <w:vertAlign w:val="superscript"/>
        </w:rPr>
        <w:t>13</w:t>
      </w:r>
      <w:r w:rsidR="007A2C41" w:rsidRPr="00AB0FA8">
        <w:rPr>
          <w:rFonts w:ascii="Times New Roman" w:hAnsi="Times New Roman" w:cs="Times New Roman"/>
          <w:sz w:val="24"/>
          <w:szCs w:val="24"/>
        </w:rPr>
        <w:t>. É preciso apontar</w:t>
      </w:r>
      <w:r w:rsidR="00033CE9" w:rsidRPr="00AB0FA8">
        <w:rPr>
          <w:rFonts w:ascii="Times New Roman" w:hAnsi="Times New Roman" w:cs="Times New Roman"/>
          <w:sz w:val="24"/>
          <w:szCs w:val="24"/>
        </w:rPr>
        <w:t xml:space="preserve"> </w:t>
      </w:r>
      <w:r w:rsidR="007A2C41" w:rsidRPr="00AB0FA8">
        <w:rPr>
          <w:rFonts w:ascii="Times New Roman" w:hAnsi="Times New Roman" w:cs="Times New Roman"/>
          <w:sz w:val="24"/>
          <w:szCs w:val="24"/>
        </w:rPr>
        <w:t>que</w:t>
      </w:r>
      <w:r w:rsidR="00033CE9" w:rsidRPr="00AB0FA8">
        <w:rPr>
          <w:rFonts w:ascii="Times New Roman" w:hAnsi="Times New Roman" w:cs="Times New Roman"/>
          <w:sz w:val="24"/>
          <w:szCs w:val="24"/>
        </w:rPr>
        <w:t>,</w:t>
      </w:r>
      <w:r w:rsidR="007A2C41" w:rsidRPr="00AB0FA8">
        <w:rPr>
          <w:rFonts w:ascii="Times New Roman" w:hAnsi="Times New Roman" w:cs="Times New Roman"/>
          <w:sz w:val="24"/>
          <w:szCs w:val="24"/>
        </w:rPr>
        <w:t xml:space="preserve"> em 2009, a RMM teve um comportamento atípico, voltando a atingir valor superior a 70 por 100000 NV.  O acréscimo é, provavelmente, explicado pela epidemia de gripe pelo vírus da influenza A (H1N1), que atingiu o Brasil nesse ano</w:t>
      </w:r>
      <w:r w:rsidR="003F06D4" w:rsidRPr="00AB0FA8">
        <w:rPr>
          <w:rFonts w:ascii="Times New Roman" w:hAnsi="Times New Roman" w:cs="Times New Roman"/>
          <w:sz w:val="24"/>
          <w:szCs w:val="24"/>
          <w:vertAlign w:val="superscript"/>
        </w:rPr>
        <w:t>16</w:t>
      </w:r>
      <w:r w:rsidR="007A2C41" w:rsidRPr="00AB0FA8">
        <w:rPr>
          <w:rFonts w:ascii="Times New Roman" w:hAnsi="Times New Roman" w:cs="Times New Roman"/>
          <w:sz w:val="24"/>
          <w:szCs w:val="24"/>
        </w:rPr>
        <w:t xml:space="preserve">, aumentando o risco de morte na gestação, conforme igualmente relatado em outros países </w:t>
      </w:r>
      <w:r w:rsidR="00B23E82" w:rsidRPr="00AB0FA8">
        <w:rPr>
          <w:rFonts w:ascii="Times New Roman" w:hAnsi="Times New Roman" w:cs="Times New Roman"/>
          <w:sz w:val="24"/>
          <w:szCs w:val="24"/>
          <w:vertAlign w:val="superscript"/>
        </w:rPr>
        <w:t>1</w:t>
      </w:r>
      <w:r w:rsidR="008E7E04">
        <w:rPr>
          <w:rFonts w:ascii="Times New Roman" w:hAnsi="Times New Roman" w:cs="Times New Roman"/>
          <w:sz w:val="24"/>
          <w:szCs w:val="24"/>
          <w:vertAlign w:val="superscript"/>
        </w:rPr>
        <w:t>9</w:t>
      </w:r>
      <w:r w:rsidR="007A2C41" w:rsidRPr="00AB0FA8">
        <w:rPr>
          <w:rFonts w:ascii="Times New Roman" w:hAnsi="Times New Roman" w:cs="Times New Roman"/>
          <w:sz w:val="24"/>
          <w:szCs w:val="24"/>
        </w:rPr>
        <w:t>.</w:t>
      </w:r>
      <w:r w:rsidR="00033CE9" w:rsidRPr="00AB0FA8">
        <w:rPr>
          <w:rFonts w:ascii="Times New Roman" w:hAnsi="Times New Roman" w:cs="Times New Roman"/>
          <w:sz w:val="24"/>
          <w:szCs w:val="24"/>
        </w:rPr>
        <w:t xml:space="preserve"> </w:t>
      </w:r>
      <w:r w:rsidR="00AB0FA8">
        <w:rPr>
          <w:rFonts w:ascii="Times New Roman" w:hAnsi="Times New Roman" w:cs="Times New Roman"/>
          <w:sz w:val="24"/>
          <w:szCs w:val="24"/>
        </w:rPr>
        <w:t>Em 2012, a RMM alcançou, pela primeira vez, valor menor do que 60 por 100000 NV, mas n</w:t>
      </w:r>
      <w:r w:rsidR="00033CE9" w:rsidRPr="00AB0FA8">
        <w:rPr>
          <w:rFonts w:ascii="Times New Roman" w:hAnsi="Times New Roman" w:cs="Times New Roman"/>
          <w:sz w:val="24"/>
          <w:szCs w:val="24"/>
        </w:rPr>
        <w:t xml:space="preserve">o ano de </w:t>
      </w:r>
      <w:r w:rsidR="00033CE9" w:rsidRPr="00AB0FA8">
        <w:rPr>
          <w:rFonts w:ascii="Times New Roman" w:hAnsi="Times New Roman" w:cs="Times New Roman"/>
          <w:sz w:val="24"/>
          <w:szCs w:val="24"/>
        </w:rPr>
        <w:lastRenderedPageBreak/>
        <w:t>2013, houve ligeiro aumento</w:t>
      </w:r>
      <w:r w:rsidR="00AB0FA8">
        <w:rPr>
          <w:rFonts w:ascii="Times New Roman" w:hAnsi="Times New Roman" w:cs="Times New Roman"/>
          <w:sz w:val="24"/>
          <w:szCs w:val="24"/>
        </w:rPr>
        <w:t>, voltando ao patamar de 61 por 100000 NV</w:t>
      </w:r>
      <w:r w:rsidR="00033CE9" w:rsidRPr="00AB0FA8">
        <w:rPr>
          <w:rFonts w:ascii="Times New Roman" w:hAnsi="Times New Roman" w:cs="Times New Roman"/>
          <w:sz w:val="24"/>
          <w:szCs w:val="24"/>
        </w:rPr>
        <w:t>.</w:t>
      </w:r>
    </w:p>
    <w:p w:rsidR="001A6E70" w:rsidRDefault="001A6E70" w:rsidP="001A6E70">
      <w:pPr>
        <w:tabs>
          <w:tab w:val="num" w:pos="144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Devido aos avanços na cobertura dos óbitos maternos, a comparação da RMM calculada com os dados corrigidos e informados mostrou mudanças na tendência de queda da mortalidade materna, com taxa de decréscimo anual significativa após a correção das informações. </w:t>
      </w:r>
      <w:r w:rsidR="00F9716B">
        <w:rPr>
          <w:rFonts w:ascii="Times New Roman" w:hAnsi="Times New Roman" w:cs="Times New Roman"/>
          <w:sz w:val="24"/>
          <w:szCs w:val="24"/>
        </w:rPr>
        <w:t>A</w:t>
      </w:r>
      <w:r>
        <w:rPr>
          <w:rFonts w:ascii="Times New Roman" w:hAnsi="Times New Roman" w:cs="Times New Roman"/>
          <w:sz w:val="24"/>
          <w:szCs w:val="24"/>
        </w:rPr>
        <w:t>lterações nas tendências dos indicadores provocadas pelo método de estimação são particularmente importantes pois podem levar a conclusões distintas em termos do progresso e do alcance da</w:t>
      </w:r>
      <w:r w:rsidR="00F9716B">
        <w:rPr>
          <w:rFonts w:ascii="Times New Roman" w:hAnsi="Times New Roman" w:cs="Times New Roman"/>
          <w:sz w:val="24"/>
          <w:szCs w:val="24"/>
        </w:rPr>
        <w:t>s</w:t>
      </w:r>
      <w:r>
        <w:rPr>
          <w:rFonts w:ascii="Times New Roman" w:hAnsi="Times New Roman" w:cs="Times New Roman"/>
          <w:sz w:val="24"/>
          <w:szCs w:val="24"/>
        </w:rPr>
        <w:t xml:space="preserve"> meta</w:t>
      </w:r>
      <w:r w:rsidR="00F9716B">
        <w:rPr>
          <w:rFonts w:ascii="Times New Roman" w:hAnsi="Times New Roman" w:cs="Times New Roman"/>
          <w:sz w:val="24"/>
          <w:szCs w:val="24"/>
        </w:rPr>
        <w:t>s do milênio</w:t>
      </w:r>
      <w:r w:rsidR="006F2268">
        <w:rPr>
          <w:rFonts w:ascii="Times New Roman" w:hAnsi="Times New Roman" w:cs="Times New Roman"/>
          <w:sz w:val="24"/>
          <w:szCs w:val="24"/>
        </w:rPr>
        <w:t xml:space="preserve"> </w:t>
      </w:r>
      <w:r w:rsidR="008E7E04">
        <w:rPr>
          <w:rFonts w:ascii="Times New Roman" w:hAnsi="Times New Roman" w:cs="Times New Roman"/>
          <w:sz w:val="24"/>
          <w:szCs w:val="24"/>
          <w:vertAlign w:val="superscript"/>
        </w:rPr>
        <w:t>20</w:t>
      </w:r>
      <w:r>
        <w:rPr>
          <w:rFonts w:ascii="Times New Roman" w:hAnsi="Times New Roman" w:cs="Times New Roman"/>
          <w:sz w:val="24"/>
          <w:szCs w:val="24"/>
        </w:rPr>
        <w:t xml:space="preserve">. </w:t>
      </w:r>
    </w:p>
    <w:p w:rsidR="007A2C41" w:rsidRPr="0062455F" w:rsidRDefault="007A2C41" w:rsidP="004563D4">
      <w:pPr>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Apesar da tendência de queda no período </w:t>
      </w:r>
      <w:r w:rsidR="00033CE9">
        <w:rPr>
          <w:rFonts w:ascii="Times New Roman" w:hAnsi="Times New Roman" w:cs="Times New Roman"/>
          <w:sz w:val="24"/>
          <w:szCs w:val="24"/>
        </w:rPr>
        <w:t>2008-13</w:t>
      </w:r>
      <w:r w:rsidRPr="0062455F">
        <w:rPr>
          <w:rFonts w:ascii="Times New Roman" w:hAnsi="Times New Roman" w:cs="Times New Roman"/>
          <w:sz w:val="24"/>
          <w:szCs w:val="24"/>
        </w:rPr>
        <w:t xml:space="preserve">, os resultados apresentados no presente estudo indicam que os valores da RMM no Brasil são ainda inaceitavelmente elevados, sendo de 3 a 4 vezes maiores do que a encontrada no conjunto dos países desenvolvidos no início da década de 2010 </w:t>
      </w:r>
      <w:r w:rsidR="00B23E82">
        <w:rPr>
          <w:rFonts w:ascii="(Usar fonte para texto asiático" w:hAnsi="(Usar fonte para texto asiático" w:cs="(Usar fonte para texto asiático"/>
          <w:sz w:val="24"/>
          <w:szCs w:val="24"/>
          <w:vertAlign w:val="superscript"/>
        </w:rPr>
        <w:t>17,2</w:t>
      </w:r>
      <w:r w:rsidR="008E7E04">
        <w:rPr>
          <w:rFonts w:ascii="(Usar fonte para texto asiático" w:hAnsi="(Usar fonte para texto asiático" w:cs="(Usar fonte para texto asiático"/>
          <w:sz w:val="24"/>
          <w:szCs w:val="24"/>
          <w:vertAlign w:val="superscript"/>
        </w:rPr>
        <w:t>1</w:t>
      </w:r>
      <w:r w:rsidRPr="0062455F">
        <w:rPr>
          <w:rFonts w:ascii="Times New Roman" w:hAnsi="Times New Roman" w:cs="Times New Roman"/>
          <w:sz w:val="24"/>
          <w:szCs w:val="24"/>
        </w:rPr>
        <w:t xml:space="preserve">. As estimativas altas mostram-se, assim, discrepantes aos avanços alcançados no país, não só os relativos ao desempenho do sistema de sistema de saúde, mas também em relação às transformações sociais experimentadas pela sociedade brasileira, com a melhoria do nível socioeconômico e a acentuada queda da fecundidade </w:t>
      </w:r>
      <w:r w:rsidR="006F2268" w:rsidRPr="006F2268">
        <w:rPr>
          <w:rFonts w:ascii="(Usar fonte para texto asiático" w:hAnsi="(Usar fonte para texto asiático" w:cs="(Usar fonte para texto asiático"/>
          <w:sz w:val="24"/>
          <w:szCs w:val="24"/>
          <w:vertAlign w:val="superscript"/>
        </w:rPr>
        <w:t>2</w:t>
      </w:r>
      <w:r w:rsidR="008E7E04">
        <w:rPr>
          <w:rFonts w:ascii="(Usar fonte para texto asiático" w:hAnsi="(Usar fonte para texto asiático" w:cs="(Usar fonte para texto asiático"/>
          <w:sz w:val="24"/>
          <w:szCs w:val="24"/>
          <w:vertAlign w:val="superscript"/>
        </w:rPr>
        <w:t>2</w:t>
      </w:r>
      <w:r w:rsidRPr="0062455F">
        <w:rPr>
          <w:rFonts w:ascii="Times New Roman" w:hAnsi="Times New Roman" w:cs="Times New Roman"/>
          <w:sz w:val="24"/>
          <w:szCs w:val="24"/>
        </w:rPr>
        <w:t xml:space="preserve">.  </w:t>
      </w:r>
    </w:p>
    <w:p w:rsidR="007A2C41" w:rsidRPr="0062455F" w:rsidRDefault="007A2C41" w:rsidP="004563D4">
      <w:pPr>
        <w:tabs>
          <w:tab w:val="num" w:pos="1440"/>
        </w:tabs>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Nesse cenário de nítida melhora dos indicadores de saúde materno-infantil, os valores altos da RMM requerem atenção </w:t>
      </w:r>
      <w:r w:rsidR="006E3EEF">
        <w:rPr>
          <w:rFonts w:ascii="Times New Roman" w:hAnsi="Times New Roman" w:cs="Times New Roman"/>
          <w:sz w:val="24"/>
          <w:szCs w:val="24"/>
        </w:rPr>
        <w:t>específica</w:t>
      </w:r>
      <w:r w:rsidRPr="0062455F">
        <w:rPr>
          <w:rFonts w:ascii="Times New Roman" w:hAnsi="Times New Roman" w:cs="Times New Roman"/>
          <w:sz w:val="24"/>
          <w:szCs w:val="24"/>
        </w:rPr>
        <w:t>. Se a meta do milênio fosse cumprida no Brasil, a RMM esperada para o ano de 201</w:t>
      </w:r>
      <w:r w:rsidR="00033CE9">
        <w:rPr>
          <w:rFonts w:ascii="Times New Roman" w:hAnsi="Times New Roman" w:cs="Times New Roman"/>
          <w:sz w:val="24"/>
          <w:szCs w:val="24"/>
        </w:rPr>
        <w:t>3</w:t>
      </w:r>
      <w:r w:rsidRPr="0062455F">
        <w:rPr>
          <w:rFonts w:ascii="Times New Roman" w:hAnsi="Times New Roman" w:cs="Times New Roman"/>
          <w:sz w:val="24"/>
          <w:szCs w:val="24"/>
        </w:rPr>
        <w:t xml:space="preserve"> seria de </w:t>
      </w:r>
      <w:r w:rsidRPr="005A3AE8">
        <w:rPr>
          <w:rFonts w:ascii="Times New Roman" w:hAnsi="Times New Roman" w:cs="Times New Roman"/>
          <w:sz w:val="24"/>
          <w:szCs w:val="24"/>
        </w:rPr>
        <w:t>4</w:t>
      </w:r>
      <w:r w:rsidR="005A3AE8" w:rsidRPr="005A3AE8">
        <w:rPr>
          <w:rFonts w:ascii="Times New Roman" w:hAnsi="Times New Roman" w:cs="Times New Roman"/>
          <w:sz w:val="24"/>
          <w:szCs w:val="24"/>
        </w:rPr>
        <w:t>0</w:t>
      </w:r>
      <w:r w:rsidRPr="0062455F">
        <w:rPr>
          <w:rFonts w:ascii="Times New Roman" w:hAnsi="Times New Roman" w:cs="Times New Roman"/>
          <w:sz w:val="24"/>
          <w:szCs w:val="24"/>
        </w:rPr>
        <w:t xml:space="preserve"> por 100000 NV, </w:t>
      </w:r>
      <w:r w:rsidR="005A3AE8">
        <w:rPr>
          <w:rFonts w:ascii="Times New Roman" w:hAnsi="Times New Roman" w:cs="Times New Roman"/>
          <w:sz w:val="24"/>
          <w:szCs w:val="24"/>
        </w:rPr>
        <w:t xml:space="preserve">muito aquém </w:t>
      </w:r>
      <w:r w:rsidRPr="0062455F">
        <w:rPr>
          <w:rFonts w:ascii="Times New Roman" w:hAnsi="Times New Roman" w:cs="Times New Roman"/>
          <w:sz w:val="24"/>
          <w:szCs w:val="24"/>
        </w:rPr>
        <w:t xml:space="preserve">do valor estimado. A qualidade precária dos serviços de saúde existentes, a falta de integração entre os cuidados de pré-natal e a assistência ao parto, bem como o aumento de cesarianas desnecessárias têm sido as principais hipóteses explicativas para as elevadas taxas de mortalidade materna no Brasil, em descompasso com a evolução temporal nitidamente favorável </w:t>
      </w:r>
      <w:r w:rsidRPr="005A3AE8">
        <w:rPr>
          <w:rFonts w:ascii="Times New Roman" w:hAnsi="Times New Roman" w:cs="Times New Roman"/>
          <w:sz w:val="24"/>
          <w:szCs w:val="24"/>
        </w:rPr>
        <w:t>do acesso ao pré-natal e ao parto hospitalar</w:t>
      </w:r>
      <w:r w:rsidRPr="00315F27">
        <w:rPr>
          <w:rFonts w:ascii="Times New Roman" w:hAnsi="Times New Roman" w:cs="Times New Roman"/>
          <w:color w:val="FF0000"/>
          <w:sz w:val="24"/>
          <w:szCs w:val="24"/>
        </w:rPr>
        <w:t xml:space="preserve"> </w:t>
      </w:r>
      <w:r w:rsidR="005A3AE8">
        <w:rPr>
          <w:rFonts w:ascii="(Usar fonte para texto asiático" w:hAnsi="(Usar fonte para texto asiático" w:cs="(Usar fonte para texto asiático"/>
          <w:sz w:val="24"/>
          <w:szCs w:val="24"/>
          <w:vertAlign w:val="superscript"/>
        </w:rPr>
        <w:t>2</w:t>
      </w:r>
      <w:r w:rsidR="008E7E04">
        <w:rPr>
          <w:rFonts w:ascii="(Usar fonte para texto asiático" w:hAnsi="(Usar fonte para texto asiático" w:cs="(Usar fonte para texto asiático"/>
          <w:sz w:val="24"/>
          <w:szCs w:val="24"/>
          <w:vertAlign w:val="superscript"/>
        </w:rPr>
        <w:t>2</w:t>
      </w:r>
      <w:r>
        <w:rPr>
          <w:rFonts w:ascii="Times New Roman" w:hAnsi="Times New Roman" w:cs="Times New Roman"/>
          <w:sz w:val="24"/>
          <w:szCs w:val="24"/>
        </w:rPr>
        <w:t xml:space="preserve">. </w:t>
      </w:r>
      <w:r w:rsidRPr="0062455F">
        <w:rPr>
          <w:rFonts w:ascii="Times New Roman" w:hAnsi="Times New Roman" w:cs="Times New Roman"/>
          <w:sz w:val="24"/>
          <w:szCs w:val="24"/>
        </w:rPr>
        <w:t>Quando os resultados são analisados por UF, os valores estimados da RMM no triênio 20</w:t>
      </w:r>
      <w:r w:rsidR="00350B9E">
        <w:rPr>
          <w:rFonts w:ascii="Times New Roman" w:hAnsi="Times New Roman" w:cs="Times New Roman"/>
          <w:sz w:val="24"/>
          <w:szCs w:val="24"/>
        </w:rPr>
        <w:t>11</w:t>
      </w:r>
      <w:r w:rsidRPr="0062455F">
        <w:rPr>
          <w:rFonts w:ascii="Times New Roman" w:hAnsi="Times New Roman" w:cs="Times New Roman"/>
          <w:sz w:val="24"/>
          <w:szCs w:val="24"/>
        </w:rPr>
        <w:t>-</w:t>
      </w:r>
      <w:r w:rsidRPr="0062455F">
        <w:rPr>
          <w:rFonts w:ascii="Times New Roman" w:hAnsi="Times New Roman" w:cs="Times New Roman"/>
          <w:sz w:val="24"/>
          <w:szCs w:val="24"/>
        </w:rPr>
        <w:lastRenderedPageBreak/>
        <w:t>201</w:t>
      </w:r>
      <w:r w:rsidR="00350B9E">
        <w:rPr>
          <w:rFonts w:ascii="Times New Roman" w:hAnsi="Times New Roman" w:cs="Times New Roman"/>
          <w:sz w:val="24"/>
          <w:szCs w:val="24"/>
        </w:rPr>
        <w:t>3</w:t>
      </w:r>
      <w:r w:rsidRPr="0062455F">
        <w:rPr>
          <w:rFonts w:ascii="Times New Roman" w:hAnsi="Times New Roman" w:cs="Times New Roman"/>
          <w:sz w:val="24"/>
          <w:szCs w:val="24"/>
        </w:rPr>
        <w:t xml:space="preserve"> </w:t>
      </w:r>
      <w:r w:rsidR="007704FC">
        <w:rPr>
          <w:rFonts w:ascii="Times New Roman" w:hAnsi="Times New Roman" w:cs="Times New Roman"/>
          <w:sz w:val="24"/>
          <w:szCs w:val="24"/>
        </w:rPr>
        <w:t>são ainda mais marcantes</w:t>
      </w:r>
      <w:r w:rsidRPr="0062455F">
        <w:rPr>
          <w:rFonts w:ascii="Times New Roman" w:hAnsi="Times New Roman" w:cs="Times New Roman"/>
          <w:sz w:val="24"/>
          <w:szCs w:val="24"/>
        </w:rPr>
        <w:t xml:space="preserve">. </w:t>
      </w:r>
      <w:r w:rsidR="007704FC">
        <w:rPr>
          <w:rFonts w:ascii="Times New Roman" w:hAnsi="Times New Roman" w:cs="Times New Roman"/>
          <w:sz w:val="24"/>
          <w:szCs w:val="24"/>
        </w:rPr>
        <w:t>E</w:t>
      </w:r>
      <w:r w:rsidR="005A3AE8">
        <w:rPr>
          <w:rFonts w:ascii="Times New Roman" w:hAnsi="Times New Roman" w:cs="Times New Roman"/>
          <w:sz w:val="24"/>
          <w:szCs w:val="24"/>
        </w:rPr>
        <w:t>m 8 estados e nas regiões Norte e Nordeste, a RMM estimada é superior a 70 por 100000 habitantes.</w:t>
      </w:r>
    </w:p>
    <w:p w:rsidR="007A2C41" w:rsidRDefault="007A2C41" w:rsidP="004563D4">
      <w:pPr>
        <w:widowControl w:val="0"/>
        <w:spacing w:after="0" w:line="480" w:lineRule="auto"/>
        <w:ind w:firstLine="709"/>
        <w:jc w:val="both"/>
        <w:rPr>
          <w:rFonts w:ascii="Times New Roman" w:hAnsi="Times New Roman" w:cs="Times New Roman"/>
          <w:sz w:val="24"/>
          <w:szCs w:val="24"/>
        </w:rPr>
      </w:pPr>
      <w:r w:rsidRPr="00DE47BC">
        <w:rPr>
          <w:rFonts w:ascii="Times New Roman" w:hAnsi="Times New Roman" w:cs="Times New Roman"/>
          <w:sz w:val="24"/>
          <w:szCs w:val="24"/>
        </w:rPr>
        <w:t xml:space="preserve">É preciso apontar, contudo, que a qualidade dos dados subnacionais varia substancialmente, dependendo da proporção de mortes investigadas e dos critérios utilizados para a investigação. Embora recomende-se que todos os óbitos de mulheres em idade fértil sejam investigados, na prática, os estados estabelecem critérios de priorização, que podem ser bastante heterogêneos. Para contornar essa limitação, os fatores de correção devido à subnotificação dos óbitos maternos entre as mortes de mulheres em idade fértil foram calculados para o Brasil, no </w:t>
      </w:r>
      <w:r w:rsidR="008E7E04">
        <w:rPr>
          <w:rFonts w:ascii="Times New Roman" w:hAnsi="Times New Roman" w:cs="Times New Roman"/>
          <w:sz w:val="24"/>
          <w:szCs w:val="24"/>
        </w:rPr>
        <w:t>período</w:t>
      </w:r>
      <w:r w:rsidRPr="00DE47BC">
        <w:rPr>
          <w:rFonts w:ascii="Times New Roman" w:hAnsi="Times New Roman" w:cs="Times New Roman"/>
          <w:sz w:val="24"/>
          <w:szCs w:val="24"/>
        </w:rPr>
        <w:t xml:space="preserve"> 20</w:t>
      </w:r>
      <w:r w:rsidR="008E7E04">
        <w:rPr>
          <w:rFonts w:ascii="Times New Roman" w:hAnsi="Times New Roman" w:cs="Times New Roman"/>
          <w:sz w:val="24"/>
          <w:szCs w:val="24"/>
        </w:rPr>
        <w:t>08</w:t>
      </w:r>
      <w:r w:rsidRPr="00DE47BC">
        <w:rPr>
          <w:rFonts w:ascii="Times New Roman" w:hAnsi="Times New Roman" w:cs="Times New Roman"/>
          <w:sz w:val="24"/>
          <w:szCs w:val="24"/>
        </w:rPr>
        <w:t>-201</w:t>
      </w:r>
      <w:r w:rsidR="005A3AE8">
        <w:rPr>
          <w:rFonts w:ascii="Times New Roman" w:hAnsi="Times New Roman" w:cs="Times New Roman"/>
          <w:sz w:val="24"/>
          <w:szCs w:val="24"/>
        </w:rPr>
        <w:t>3</w:t>
      </w:r>
      <w:r w:rsidRPr="00DE47BC">
        <w:rPr>
          <w:rFonts w:ascii="Times New Roman" w:hAnsi="Times New Roman" w:cs="Times New Roman"/>
          <w:sz w:val="24"/>
          <w:szCs w:val="24"/>
        </w:rPr>
        <w:t>, e aplicados, igualmente, a todas as UF, considerando-se, apenas as diferenças nas proporções de óbitos investigados.</w:t>
      </w:r>
    </w:p>
    <w:p w:rsidR="007A2C41" w:rsidRDefault="007A2C41" w:rsidP="004563D4">
      <w:pPr>
        <w:tabs>
          <w:tab w:val="num" w:pos="1440"/>
        </w:tabs>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Uma outra limitação é ser  o óbito materno um evento raro, e em algumas UF da Região Norte de pequeno porte populacional, a subenumeração de um ou dois óbitos maternos pode afetar  substancialmente a RMM na UF. Apesar de termos considerado o triênio 20</w:t>
      </w:r>
      <w:r w:rsidR="005A3AE8">
        <w:rPr>
          <w:rFonts w:ascii="Times New Roman" w:hAnsi="Times New Roman" w:cs="Times New Roman"/>
          <w:sz w:val="24"/>
          <w:szCs w:val="24"/>
        </w:rPr>
        <w:t>11</w:t>
      </w:r>
      <w:r w:rsidRPr="0062455F">
        <w:rPr>
          <w:rFonts w:ascii="Times New Roman" w:hAnsi="Times New Roman" w:cs="Times New Roman"/>
          <w:sz w:val="24"/>
          <w:szCs w:val="24"/>
        </w:rPr>
        <w:t>-1</w:t>
      </w:r>
      <w:r w:rsidR="005A3AE8">
        <w:rPr>
          <w:rFonts w:ascii="Times New Roman" w:hAnsi="Times New Roman" w:cs="Times New Roman"/>
          <w:sz w:val="24"/>
          <w:szCs w:val="24"/>
        </w:rPr>
        <w:t>3</w:t>
      </w:r>
      <w:r w:rsidRPr="0062455F">
        <w:rPr>
          <w:rFonts w:ascii="Times New Roman" w:hAnsi="Times New Roman" w:cs="Times New Roman"/>
          <w:sz w:val="24"/>
          <w:szCs w:val="24"/>
        </w:rPr>
        <w:t xml:space="preserve"> para a estimação da RMM por UF para prover maior estabilidade às taxas, é provável que a taxa no Acre, por exemplo, esteja ainda subestimada.</w:t>
      </w:r>
      <w:r w:rsidR="005A3AE8">
        <w:rPr>
          <w:rFonts w:ascii="Times New Roman" w:hAnsi="Times New Roman" w:cs="Times New Roman"/>
          <w:sz w:val="24"/>
          <w:szCs w:val="24"/>
        </w:rPr>
        <w:t xml:space="preserve"> Os aumentos</w:t>
      </w:r>
      <w:r w:rsidR="009F32D5">
        <w:rPr>
          <w:rFonts w:ascii="Times New Roman" w:hAnsi="Times New Roman" w:cs="Times New Roman"/>
          <w:sz w:val="24"/>
          <w:szCs w:val="24"/>
        </w:rPr>
        <w:t xml:space="preserve"> encontrados em algumas UF na análise comparativa dos triênios 2009-11 e 2011-13 podem ser indícios de melhora na informação dos óbitos de mulheres em idade fértil e, especificamente, dos óbitos maternos. </w:t>
      </w:r>
    </w:p>
    <w:p w:rsidR="007A2C41" w:rsidRPr="009F32D5" w:rsidRDefault="007A2C41" w:rsidP="004563D4">
      <w:pPr>
        <w:tabs>
          <w:tab w:val="num" w:pos="1440"/>
        </w:tabs>
        <w:spacing w:after="0" w:line="480" w:lineRule="auto"/>
        <w:ind w:firstLine="709"/>
        <w:jc w:val="both"/>
        <w:rPr>
          <w:rFonts w:ascii="Times New Roman" w:hAnsi="Times New Roman" w:cs="Times New Roman"/>
          <w:sz w:val="24"/>
          <w:szCs w:val="24"/>
        </w:rPr>
      </w:pPr>
      <w:r w:rsidRPr="009F32D5">
        <w:rPr>
          <w:rFonts w:ascii="Times New Roman" w:hAnsi="Times New Roman" w:cs="Times New Roman"/>
          <w:sz w:val="24"/>
          <w:szCs w:val="24"/>
        </w:rPr>
        <w:t xml:space="preserve">Adicionalmente, observa-se que as estimativas pontuais da RMM são sujeitas a incertezas, geradas tanto pelos erros amostrais dos fatores de correção das estatísticas vitais, como por incertezas nos percentuais de reclassificação dos óbitos de MIF não investigados, que só serão superadas com a ampliação da investigação e o registro adequado no SIM das alterações na causa básica original.  </w:t>
      </w:r>
    </w:p>
    <w:p w:rsidR="00B25DEF" w:rsidRDefault="007A2C41" w:rsidP="00F9716B">
      <w:pPr>
        <w:widowControl w:val="0"/>
        <w:spacing w:after="0" w:line="480" w:lineRule="auto"/>
        <w:ind w:firstLine="709"/>
        <w:jc w:val="both"/>
        <w:rPr>
          <w:rFonts w:ascii="Times New Roman" w:hAnsi="Times New Roman" w:cs="Times New Roman"/>
          <w:sz w:val="24"/>
          <w:szCs w:val="24"/>
        </w:rPr>
      </w:pPr>
      <w:r w:rsidRPr="0062455F">
        <w:rPr>
          <w:rFonts w:ascii="Times New Roman" w:hAnsi="Times New Roman" w:cs="Times New Roman"/>
          <w:sz w:val="24"/>
          <w:szCs w:val="24"/>
        </w:rPr>
        <w:t xml:space="preserve">Em </w:t>
      </w:r>
      <w:r w:rsidR="00A203C0">
        <w:rPr>
          <w:rFonts w:ascii="Times New Roman" w:hAnsi="Times New Roman" w:cs="Times New Roman"/>
          <w:sz w:val="24"/>
          <w:szCs w:val="24"/>
        </w:rPr>
        <w:t>conclusão</w:t>
      </w:r>
      <w:r w:rsidRPr="0062455F">
        <w:rPr>
          <w:rFonts w:ascii="Times New Roman" w:hAnsi="Times New Roman" w:cs="Times New Roman"/>
          <w:sz w:val="24"/>
          <w:szCs w:val="24"/>
        </w:rPr>
        <w:t xml:space="preserve">, </w:t>
      </w:r>
      <w:r w:rsidR="00350B9E">
        <w:rPr>
          <w:rFonts w:ascii="Times New Roman" w:hAnsi="Times New Roman" w:cs="Times New Roman"/>
          <w:sz w:val="24"/>
          <w:szCs w:val="24"/>
        </w:rPr>
        <w:t>os</w:t>
      </w:r>
      <w:r w:rsidRPr="0062455F">
        <w:rPr>
          <w:rFonts w:ascii="Times New Roman" w:hAnsi="Times New Roman" w:cs="Times New Roman"/>
          <w:sz w:val="24"/>
          <w:szCs w:val="24"/>
        </w:rPr>
        <w:t xml:space="preserve"> resultados indicaram valores superiores </w:t>
      </w:r>
      <w:r w:rsidR="00A203C0">
        <w:rPr>
          <w:rFonts w:ascii="Times New Roman" w:hAnsi="Times New Roman" w:cs="Times New Roman"/>
          <w:sz w:val="24"/>
          <w:szCs w:val="24"/>
        </w:rPr>
        <w:t xml:space="preserve">da RMM </w:t>
      </w:r>
      <w:r w:rsidRPr="0062455F">
        <w:rPr>
          <w:rFonts w:ascii="Times New Roman" w:hAnsi="Times New Roman" w:cs="Times New Roman"/>
          <w:sz w:val="24"/>
          <w:szCs w:val="24"/>
        </w:rPr>
        <w:t xml:space="preserve">aos que </w:t>
      </w:r>
      <w:r w:rsidRPr="0062455F">
        <w:rPr>
          <w:rFonts w:ascii="Times New Roman" w:hAnsi="Times New Roman" w:cs="Times New Roman"/>
          <w:sz w:val="24"/>
          <w:szCs w:val="24"/>
        </w:rPr>
        <w:lastRenderedPageBreak/>
        <w:t xml:space="preserve">deveriam ter sido alcançados de acordo com a redução prevista pela quinta meta do milênio, mas apontaram para um decréscimo no período </w:t>
      </w:r>
      <w:r w:rsidR="000D35D4">
        <w:rPr>
          <w:rFonts w:ascii="Times New Roman" w:hAnsi="Times New Roman" w:cs="Times New Roman"/>
          <w:sz w:val="24"/>
          <w:szCs w:val="24"/>
        </w:rPr>
        <w:t>2008-2013</w:t>
      </w:r>
      <w:r w:rsidRPr="0062455F">
        <w:rPr>
          <w:rFonts w:ascii="Times New Roman" w:hAnsi="Times New Roman" w:cs="Times New Roman"/>
          <w:sz w:val="24"/>
          <w:szCs w:val="24"/>
        </w:rPr>
        <w:t>, com uma taxa de redução de 3,</w:t>
      </w:r>
      <w:r w:rsidR="000D35D4">
        <w:rPr>
          <w:rFonts w:ascii="Times New Roman" w:hAnsi="Times New Roman" w:cs="Times New Roman"/>
          <w:sz w:val="24"/>
          <w:szCs w:val="24"/>
        </w:rPr>
        <w:t>9</w:t>
      </w:r>
      <w:r w:rsidRPr="0062455F">
        <w:rPr>
          <w:rFonts w:ascii="Times New Roman" w:hAnsi="Times New Roman" w:cs="Times New Roman"/>
          <w:sz w:val="24"/>
          <w:szCs w:val="24"/>
        </w:rPr>
        <w:t>% ao ano</w:t>
      </w:r>
      <w:r w:rsidR="00A203C0">
        <w:rPr>
          <w:rFonts w:ascii="Times New Roman" w:hAnsi="Times New Roman" w:cs="Times New Roman"/>
          <w:sz w:val="24"/>
          <w:szCs w:val="24"/>
        </w:rPr>
        <w:t>, e diminuição percentual superior a 10% em várias UF, entre 2010 e 2012. Os</w:t>
      </w:r>
      <w:r w:rsidRPr="0062455F">
        <w:rPr>
          <w:rFonts w:ascii="Times New Roman" w:hAnsi="Times New Roman" w:cs="Times New Roman"/>
          <w:sz w:val="24"/>
          <w:szCs w:val="24"/>
        </w:rPr>
        <w:t xml:space="preserve"> avanços devem ser vistos </w:t>
      </w:r>
      <w:r w:rsidR="00A203C0">
        <w:rPr>
          <w:rFonts w:ascii="Times New Roman" w:hAnsi="Times New Roman" w:cs="Times New Roman"/>
          <w:sz w:val="24"/>
          <w:szCs w:val="24"/>
        </w:rPr>
        <w:t>como estímulos para ampliação da cobertura e da qualidade da investigação</w:t>
      </w:r>
      <w:r w:rsidRPr="0062455F">
        <w:rPr>
          <w:rFonts w:ascii="Times New Roman" w:hAnsi="Times New Roman" w:cs="Times New Roman"/>
          <w:sz w:val="24"/>
          <w:szCs w:val="24"/>
        </w:rPr>
        <w:t xml:space="preserve"> </w:t>
      </w:r>
      <w:r w:rsidR="00A203C0">
        <w:rPr>
          <w:rFonts w:ascii="Times New Roman" w:hAnsi="Times New Roman" w:cs="Times New Roman"/>
          <w:sz w:val="24"/>
          <w:szCs w:val="24"/>
        </w:rPr>
        <w:t>em todos os estados, para que as</w:t>
      </w:r>
      <w:r w:rsidRPr="0062455F">
        <w:rPr>
          <w:rFonts w:ascii="Times New Roman" w:hAnsi="Times New Roman" w:cs="Times New Roman"/>
          <w:sz w:val="24"/>
          <w:szCs w:val="24"/>
        </w:rPr>
        <w:t xml:space="preserve"> falha</w:t>
      </w:r>
      <w:r w:rsidR="00A203C0">
        <w:rPr>
          <w:rFonts w:ascii="Times New Roman" w:hAnsi="Times New Roman" w:cs="Times New Roman"/>
          <w:sz w:val="24"/>
          <w:szCs w:val="24"/>
        </w:rPr>
        <w:t>s</w:t>
      </w:r>
      <w:r w:rsidRPr="0062455F">
        <w:rPr>
          <w:rFonts w:ascii="Times New Roman" w:hAnsi="Times New Roman" w:cs="Times New Roman"/>
          <w:sz w:val="24"/>
          <w:szCs w:val="24"/>
        </w:rPr>
        <w:t xml:space="preserve"> </w:t>
      </w:r>
      <w:r w:rsidR="008E7E04">
        <w:rPr>
          <w:rFonts w:ascii="Times New Roman" w:hAnsi="Times New Roman" w:cs="Times New Roman"/>
          <w:sz w:val="24"/>
          <w:szCs w:val="24"/>
        </w:rPr>
        <w:t>no desempenho do</w:t>
      </w:r>
      <w:r w:rsidRPr="0062455F">
        <w:rPr>
          <w:rFonts w:ascii="Times New Roman" w:hAnsi="Times New Roman" w:cs="Times New Roman"/>
          <w:sz w:val="24"/>
          <w:szCs w:val="24"/>
        </w:rPr>
        <w:t xml:space="preserve"> sistema de saúde </w:t>
      </w:r>
      <w:r w:rsidR="00A037DF">
        <w:rPr>
          <w:rFonts w:ascii="Times New Roman" w:hAnsi="Times New Roman" w:cs="Times New Roman"/>
          <w:sz w:val="24"/>
          <w:szCs w:val="24"/>
        </w:rPr>
        <w:t>sejam melhor entendidas e sirvam para subsidiar intervenções que possam reduzir</w:t>
      </w:r>
      <w:r w:rsidR="006E3EEF">
        <w:rPr>
          <w:rFonts w:ascii="Times New Roman" w:hAnsi="Times New Roman" w:cs="Times New Roman"/>
          <w:sz w:val="24"/>
          <w:szCs w:val="24"/>
        </w:rPr>
        <w:t>,</w:t>
      </w:r>
      <w:r w:rsidR="00A037DF">
        <w:rPr>
          <w:rFonts w:ascii="Times New Roman" w:hAnsi="Times New Roman" w:cs="Times New Roman"/>
          <w:sz w:val="24"/>
          <w:szCs w:val="24"/>
        </w:rPr>
        <w:t xml:space="preserve"> efetivamente</w:t>
      </w:r>
      <w:r w:rsidR="006E3EEF">
        <w:rPr>
          <w:rFonts w:ascii="Times New Roman" w:hAnsi="Times New Roman" w:cs="Times New Roman"/>
          <w:sz w:val="24"/>
          <w:szCs w:val="24"/>
        </w:rPr>
        <w:t>,</w:t>
      </w:r>
      <w:r w:rsidR="00A037DF">
        <w:rPr>
          <w:rFonts w:ascii="Times New Roman" w:hAnsi="Times New Roman" w:cs="Times New Roman"/>
          <w:sz w:val="24"/>
          <w:szCs w:val="24"/>
        </w:rPr>
        <w:t xml:space="preserve"> a mortalidade materna no País</w:t>
      </w:r>
      <w:r w:rsidRPr="0062455F">
        <w:rPr>
          <w:rFonts w:ascii="Times New Roman" w:hAnsi="Times New Roman" w:cs="Times New Roman"/>
          <w:sz w:val="24"/>
          <w:szCs w:val="24"/>
        </w:rPr>
        <w:t xml:space="preserve">. </w:t>
      </w:r>
    </w:p>
    <w:p w:rsidR="007704FC" w:rsidRPr="008D33B5" w:rsidRDefault="00783036" w:rsidP="00C81587">
      <w:pPr>
        <w:pStyle w:val="ColorfulList-Accent11"/>
        <w:autoSpaceDE w:val="0"/>
        <w:autoSpaceDN w:val="0"/>
        <w:adjustRightInd w:val="0"/>
        <w:spacing w:after="240" w:line="360" w:lineRule="auto"/>
        <w:ind w:left="0"/>
        <w:jc w:val="both"/>
        <w:rPr>
          <w:rFonts w:ascii="Times New Roman" w:eastAsia="MinionPro-Regular" w:hAnsi="Times New Roman" w:cs="Times New Roman"/>
          <w:b/>
          <w:color w:val="000000"/>
          <w:sz w:val="24"/>
          <w:szCs w:val="24"/>
        </w:rPr>
      </w:pPr>
      <w:r w:rsidRPr="008D33B5">
        <w:rPr>
          <w:rFonts w:ascii="Times New Roman" w:hAnsi="Times New Roman" w:cs="Times New Roman"/>
          <w:b/>
          <w:bCs/>
          <w:sz w:val="24"/>
          <w:szCs w:val="24"/>
        </w:rPr>
        <w:br w:type="page"/>
      </w:r>
      <w:r w:rsidR="007704FC" w:rsidRPr="008D33B5">
        <w:rPr>
          <w:rFonts w:ascii="Times New Roman" w:eastAsia="MinionPro-Regular" w:hAnsi="Times New Roman" w:cs="Times New Roman"/>
          <w:b/>
          <w:color w:val="000000"/>
          <w:sz w:val="24"/>
          <w:szCs w:val="24"/>
        </w:rPr>
        <w:lastRenderedPageBreak/>
        <w:t>Referências</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62455F">
        <w:rPr>
          <w:rFonts w:ascii="Times New Roman" w:hAnsi="Times New Roman" w:cs="Times New Roman"/>
          <w:sz w:val="24"/>
          <w:szCs w:val="24"/>
        </w:rPr>
        <w:t>Ministério da Saúde (Brasil), Secretaria de Atenção a Saúde. Pacto nacional pela redução da morte materna. Brasília: Ministério da Saúde, 2004.</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en-US"/>
        </w:rPr>
      </w:pPr>
      <w:r w:rsidRPr="009C4155">
        <w:rPr>
          <w:rFonts w:ascii="Times New Roman" w:hAnsi="Times New Roman" w:cs="Times New Roman"/>
          <w:sz w:val="24"/>
          <w:szCs w:val="24"/>
        </w:rPr>
        <w:t xml:space="preserve">Bhutta ZA, Chopra M, Axelson H, Berman P, Boerma T, Bryce J, et al. </w:t>
      </w:r>
      <w:r w:rsidRPr="009C4155">
        <w:rPr>
          <w:rFonts w:ascii="Times New Roman" w:hAnsi="Times New Roman" w:cs="Times New Roman"/>
          <w:sz w:val="24"/>
          <w:szCs w:val="24"/>
          <w:lang w:val="en-US"/>
        </w:rPr>
        <w:t xml:space="preserve">Countdown to 2015 decade report (2000-10): taking stock of maternal, newborn, and child survival. </w:t>
      </w:r>
      <w:r w:rsidRPr="0062455F">
        <w:rPr>
          <w:rFonts w:ascii="Times New Roman" w:hAnsi="Times New Roman" w:cs="Times New Roman"/>
          <w:sz w:val="24"/>
          <w:szCs w:val="24"/>
          <w:lang w:val="en-US"/>
        </w:rPr>
        <w:t>Lancet</w:t>
      </w:r>
      <w:r>
        <w:rPr>
          <w:rFonts w:ascii="Times New Roman" w:hAnsi="Times New Roman" w:cs="Times New Roman"/>
          <w:sz w:val="24"/>
          <w:szCs w:val="24"/>
          <w:lang w:val="en-US"/>
        </w:rPr>
        <w:t xml:space="preserve"> 2010</w:t>
      </w:r>
      <w:r w:rsidRPr="0062455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455F">
        <w:rPr>
          <w:rFonts w:ascii="Times New Roman" w:hAnsi="Times New Roman" w:cs="Times New Roman"/>
          <w:sz w:val="24"/>
          <w:szCs w:val="24"/>
          <w:lang w:val="en-US"/>
        </w:rPr>
        <w:t>375:2032-44.</w:t>
      </w:r>
    </w:p>
    <w:p w:rsidR="007704FC" w:rsidRPr="00370BC1"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en-US"/>
        </w:rPr>
      </w:pPr>
      <w:r w:rsidRPr="0062455F">
        <w:rPr>
          <w:rFonts w:ascii="Times New Roman" w:hAnsi="Times New Roman" w:cs="Times New Roman"/>
          <w:sz w:val="24"/>
          <w:szCs w:val="24"/>
          <w:lang w:val="en-US"/>
        </w:rPr>
        <w:t>Campbell OM, Graham WJ</w:t>
      </w:r>
      <w:r>
        <w:rPr>
          <w:rFonts w:ascii="Times New Roman" w:hAnsi="Times New Roman" w:cs="Times New Roman"/>
          <w:sz w:val="24"/>
          <w:szCs w:val="24"/>
          <w:lang w:val="en-US"/>
        </w:rPr>
        <w:t>.</w:t>
      </w:r>
      <w:r w:rsidRPr="0062455F">
        <w:rPr>
          <w:rFonts w:ascii="Times New Roman" w:hAnsi="Times New Roman" w:cs="Times New Roman"/>
          <w:sz w:val="24"/>
          <w:szCs w:val="24"/>
          <w:lang w:val="en-US"/>
        </w:rPr>
        <w:t xml:space="preserve"> Lancet Maternal Survival Series steering group. Strategies for reducing maternal mortality: getting on with what works. </w:t>
      </w:r>
      <w:r w:rsidRPr="00370BC1">
        <w:rPr>
          <w:rFonts w:ascii="Times New Roman" w:hAnsi="Times New Roman" w:cs="Times New Roman"/>
          <w:sz w:val="24"/>
          <w:szCs w:val="24"/>
          <w:lang w:val="en-US"/>
        </w:rPr>
        <w:t>Lancet 2006;</w:t>
      </w:r>
      <w:r>
        <w:rPr>
          <w:rFonts w:ascii="Times New Roman" w:hAnsi="Times New Roman" w:cs="Times New Roman"/>
          <w:sz w:val="24"/>
          <w:szCs w:val="24"/>
          <w:lang w:val="en-US"/>
        </w:rPr>
        <w:t xml:space="preserve"> </w:t>
      </w:r>
      <w:r w:rsidRPr="00370BC1">
        <w:rPr>
          <w:rFonts w:ascii="Times New Roman" w:hAnsi="Times New Roman" w:cs="Times New Roman"/>
          <w:sz w:val="24"/>
          <w:szCs w:val="24"/>
          <w:lang w:val="en-US"/>
        </w:rPr>
        <w:t>368:1284-99.</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en-US"/>
        </w:rPr>
      </w:pPr>
      <w:r w:rsidRPr="0062455F">
        <w:rPr>
          <w:rFonts w:ascii="Times New Roman" w:hAnsi="Times New Roman" w:cs="Times New Roman"/>
          <w:sz w:val="24"/>
          <w:szCs w:val="24"/>
          <w:lang w:val="en-US"/>
        </w:rPr>
        <w:t xml:space="preserve">Hill K, Thomas K, AbouZahr C, </w:t>
      </w:r>
      <w:r>
        <w:rPr>
          <w:rFonts w:ascii="Times New Roman" w:hAnsi="Times New Roman" w:cs="Times New Roman"/>
          <w:sz w:val="24"/>
          <w:szCs w:val="24"/>
          <w:lang w:val="en-US"/>
        </w:rPr>
        <w:t xml:space="preserve">Walker N, Say L, Inoue M, </w:t>
      </w:r>
      <w:r w:rsidRPr="0062455F">
        <w:rPr>
          <w:rFonts w:ascii="Times New Roman" w:hAnsi="Times New Roman" w:cs="Times New Roman"/>
          <w:sz w:val="24"/>
          <w:szCs w:val="24"/>
          <w:lang w:val="en-US"/>
        </w:rPr>
        <w:t>et al. Estimates of maternal mortality worldwide between 1990 and 2005: an assessment of available data. Lancet 2007; 370: 1311–19.</w:t>
      </w:r>
    </w:p>
    <w:p w:rsidR="007704FC" w:rsidRPr="009C4155"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fr-FR"/>
        </w:rPr>
      </w:pPr>
      <w:r w:rsidRPr="0062455F">
        <w:rPr>
          <w:rFonts w:ascii="Times New Roman" w:hAnsi="Times New Roman" w:cs="Times New Roman"/>
          <w:sz w:val="24"/>
          <w:szCs w:val="24"/>
          <w:lang w:val="en-US"/>
        </w:rPr>
        <w:t xml:space="preserve">Graham WJ, Ahmed S, Stanton C, Abou-Zahr C, Campbell OM. Measuring maternal mortality: an overview of opportunities and options for developing countries. </w:t>
      </w:r>
      <w:r w:rsidRPr="009C4155">
        <w:rPr>
          <w:rFonts w:ascii="Times New Roman" w:hAnsi="Times New Roman" w:cs="Times New Roman"/>
          <w:sz w:val="24"/>
          <w:szCs w:val="24"/>
          <w:lang w:val="fr-FR"/>
        </w:rPr>
        <w:t>BMC 26; 6:12.</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A332A1">
        <w:rPr>
          <w:rFonts w:ascii="Times New Roman" w:hAnsi="Times New Roman" w:cs="Times New Roman"/>
          <w:sz w:val="24"/>
          <w:szCs w:val="24"/>
          <w:lang w:val="fr-FR"/>
        </w:rPr>
        <w:t>Deneux-Tharaux C, Berg</w:t>
      </w:r>
      <w:r>
        <w:rPr>
          <w:rFonts w:ascii="Times New Roman" w:hAnsi="Times New Roman" w:cs="Times New Roman"/>
          <w:sz w:val="24"/>
          <w:szCs w:val="24"/>
          <w:lang w:val="fr-FR"/>
        </w:rPr>
        <w:t xml:space="preserve"> C, Bouvier-Colle MH, Gissler M, Harper M, Nannini A,</w:t>
      </w:r>
      <w:r w:rsidRPr="00A332A1">
        <w:rPr>
          <w:rFonts w:ascii="Times New Roman" w:hAnsi="Times New Roman" w:cs="Times New Roman"/>
          <w:sz w:val="24"/>
          <w:szCs w:val="24"/>
          <w:lang w:val="fr-FR"/>
        </w:rPr>
        <w:t xml:space="preserve"> et al. </w:t>
      </w:r>
      <w:r w:rsidRPr="0062455F">
        <w:rPr>
          <w:rFonts w:ascii="Times New Roman" w:hAnsi="Times New Roman" w:cs="Times New Roman"/>
          <w:sz w:val="24"/>
          <w:szCs w:val="24"/>
          <w:lang w:val="en-US"/>
        </w:rPr>
        <w:t xml:space="preserve">Underreporting of pregnancy-related mortality in the United States and Europe. </w:t>
      </w:r>
      <w:r w:rsidRPr="0062455F">
        <w:rPr>
          <w:rFonts w:ascii="Times New Roman" w:hAnsi="Times New Roman" w:cs="Times New Roman"/>
          <w:sz w:val="24"/>
          <w:szCs w:val="24"/>
        </w:rPr>
        <w:t>Obstetrics and Gynecology 2005</w:t>
      </w:r>
      <w:r>
        <w:rPr>
          <w:rFonts w:ascii="Times New Roman" w:hAnsi="Times New Roman" w:cs="Times New Roman"/>
          <w:sz w:val="24"/>
          <w:szCs w:val="24"/>
        </w:rPr>
        <w:t>; 106:684–</w:t>
      </w:r>
      <w:r w:rsidRPr="0062455F">
        <w:rPr>
          <w:rFonts w:ascii="Times New Roman" w:hAnsi="Times New Roman" w:cs="Times New Roman"/>
          <w:sz w:val="24"/>
          <w:szCs w:val="24"/>
        </w:rPr>
        <w:t xml:space="preserve">92. </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62455F">
        <w:rPr>
          <w:rFonts w:ascii="Times New Roman" w:hAnsi="Times New Roman" w:cs="Times New Roman"/>
          <w:sz w:val="24"/>
          <w:szCs w:val="24"/>
        </w:rPr>
        <w:t>Barros FC, Matijasevich A, Requejo JH, Giugliani E, Maranhão AG, Monteiro CA</w:t>
      </w:r>
      <w:r>
        <w:rPr>
          <w:rFonts w:ascii="Times New Roman" w:hAnsi="Times New Roman" w:cs="Times New Roman"/>
          <w:sz w:val="24"/>
          <w:szCs w:val="24"/>
        </w:rPr>
        <w:t>, et al</w:t>
      </w:r>
      <w:r w:rsidRPr="0062455F">
        <w:rPr>
          <w:rFonts w:ascii="Times New Roman" w:hAnsi="Times New Roman" w:cs="Times New Roman"/>
          <w:sz w:val="24"/>
          <w:szCs w:val="24"/>
        </w:rPr>
        <w:t xml:space="preserve">. </w:t>
      </w:r>
      <w:r w:rsidRPr="0062455F">
        <w:rPr>
          <w:rFonts w:ascii="Times New Roman" w:hAnsi="Times New Roman" w:cs="Times New Roman"/>
          <w:sz w:val="24"/>
          <w:szCs w:val="24"/>
          <w:lang w:val="en-US"/>
        </w:rPr>
        <w:t xml:space="preserve">Recent trends in maternal, newborn, and child health in Brazil: progress toward Millennium Development Goals 4 and 5. </w:t>
      </w:r>
      <w:r w:rsidRPr="0062455F">
        <w:rPr>
          <w:rFonts w:ascii="Times New Roman" w:hAnsi="Times New Roman" w:cs="Times New Roman"/>
          <w:sz w:val="24"/>
          <w:szCs w:val="24"/>
        </w:rPr>
        <w:t>Am J Public Health 2010;</w:t>
      </w:r>
      <w:r>
        <w:rPr>
          <w:rFonts w:ascii="Times New Roman" w:hAnsi="Times New Roman" w:cs="Times New Roman"/>
          <w:sz w:val="24"/>
          <w:szCs w:val="24"/>
        </w:rPr>
        <w:t xml:space="preserve"> </w:t>
      </w:r>
      <w:r w:rsidRPr="0062455F">
        <w:rPr>
          <w:rFonts w:ascii="Times New Roman" w:hAnsi="Times New Roman" w:cs="Times New Roman"/>
          <w:sz w:val="24"/>
          <w:szCs w:val="24"/>
        </w:rPr>
        <w:t xml:space="preserve">100:1877-89. </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62455F">
        <w:rPr>
          <w:rFonts w:ascii="Times New Roman" w:hAnsi="Times New Roman" w:cs="Times New Roman"/>
          <w:sz w:val="24"/>
          <w:szCs w:val="24"/>
        </w:rPr>
        <w:t>Laurenti R, Mello Jorge M, Gotlieb S. A mortalidade materna nas capitais brasileiras: algumas características e estimativa de um fator de ajuste. Rev Bras Epidemiol 2004; 7:449–60.</w:t>
      </w:r>
    </w:p>
    <w:p w:rsidR="007704FC" w:rsidRPr="009C4155"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62455F">
        <w:rPr>
          <w:rFonts w:ascii="Times New Roman" w:hAnsi="Times New Roman" w:cs="Times New Roman"/>
          <w:sz w:val="24"/>
          <w:szCs w:val="24"/>
        </w:rPr>
        <w:t xml:space="preserve">Tognini S, Garcia ML, Braga AL, Martins LC. </w:t>
      </w:r>
      <w:r w:rsidRPr="0062455F">
        <w:rPr>
          <w:rFonts w:ascii="Times New Roman" w:hAnsi="Times New Roman" w:cs="Times New Roman"/>
          <w:sz w:val="24"/>
          <w:szCs w:val="24"/>
          <w:lang w:val="en-US"/>
        </w:rPr>
        <w:t xml:space="preserve">Maternal mortality profile in Great ABC region from 1997 to 2005. </w:t>
      </w:r>
      <w:r w:rsidRPr="009C4155">
        <w:rPr>
          <w:rFonts w:ascii="Times New Roman" w:hAnsi="Times New Roman" w:cs="Times New Roman"/>
          <w:sz w:val="24"/>
          <w:szCs w:val="24"/>
        </w:rPr>
        <w:t>Rev Assoc Med Bras 2011; 57:402-7.</w:t>
      </w:r>
    </w:p>
    <w:p w:rsidR="007704FC" w:rsidRPr="0062455F" w:rsidRDefault="001D7511"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hyperlink r:id="rId8" w:tgtFrame="blank" w:history="1">
        <w:r w:rsidR="007704FC" w:rsidRPr="00A332A1">
          <w:rPr>
            <w:rFonts w:ascii="Times New Roman" w:hAnsi="Times New Roman" w:cs="Times New Roman"/>
            <w:sz w:val="24"/>
            <w:szCs w:val="24"/>
          </w:rPr>
          <w:t>Frias PG,</w:t>
        </w:r>
      </w:hyperlink>
      <w:r w:rsidR="007704FC" w:rsidRPr="00A332A1">
        <w:rPr>
          <w:rFonts w:ascii="Times New Roman" w:hAnsi="Times New Roman" w:cs="Times New Roman"/>
          <w:sz w:val="24"/>
          <w:szCs w:val="24"/>
        </w:rPr>
        <w:t xml:space="preserve"> Pereira PMH, </w:t>
      </w:r>
      <w:hyperlink r:id="rId9" w:tgtFrame="blank" w:history="1">
        <w:r w:rsidR="007704FC" w:rsidRPr="00A332A1">
          <w:rPr>
            <w:rFonts w:ascii="Times New Roman" w:hAnsi="Times New Roman" w:cs="Times New Roman"/>
            <w:sz w:val="24"/>
            <w:szCs w:val="24"/>
          </w:rPr>
          <w:t>Andrade CLT</w:t>
        </w:r>
      </w:hyperlink>
      <w:r w:rsidR="007704FC" w:rsidRPr="00A332A1">
        <w:rPr>
          <w:rFonts w:ascii="Times New Roman" w:hAnsi="Times New Roman" w:cs="Times New Roman"/>
          <w:sz w:val="24"/>
          <w:szCs w:val="24"/>
        </w:rPr>
        <w:t>, </w:t>
      </w:r>
      <w:hyperlink r:id="rId10" w:tgtFrame="blank" w:history="1">
        <w:r w:rsidR="007704FC" w:rsidRPr="00A332A1">
          <w:rPr>
            <w:rFonts w:ascii="Times New Roman" w:hAnsi="Times New Roman" w:cs="Times New Roman"/>
            <w:sz w:val="24"/>
            <w:szCs w:val="24"/>
          </w:rPr>
          <w:t>Lira PIC</w:t>
        </w:r>
      </w:hyperlink>
      <w:r w:rsidR="007704FC" w:rsidRPr="00A332A1">
        <w:rPr>
          <w:rFonts w:ascii="Times New Roman" w:hAnsi="Times New Roman" w:cs="Times New Roman"/>
          <w:sz w:val="24"/>
          <w:szCs w:val="24"/>
        </w:rPr>
        <w:t xml:space="preserve">, Szwarcwald CL. </w:t>
      </w:r>
      <w:r w:rsidR="007704FC" w:rsidRPr="0062455F">
        <w:rPr>
          <w:rFonts w:ascii="Times New Roman" w:hAnsi="Times New Roman" w:cs="Times New Roman"/>
          <w:sz w:val="24"/>
          <w:szCs w:val="24"/>
        </w:rPr>
        <w:t>Avaliação da adequação das informações de mortalidade e nascidos vivos no Estado de Pernambuco, Brasil. Cadernos de Saúde Pública</w:t>
      </w:r>
      <w:r w:rsidR="007704FC">
        <w:rPr>
          <w:rFonts w:ascii="Times New Roman" w:hAnsi="Times New Roman" w:cs="Times New Roman"/>
          <w:sz w:val="24"/>
          <w:szCs w:val="24"/>
        </w:rPr>
        <w:t xml:space="preserve"> 2012</w:t>
      </w:r>
      <w:r w:rsidR="007704FC" w:rsidRPr="0062455F">
        <w:rPr>
          <w:rFonts w:ascii="Times New Roman" w:hAnsi="Times New Roman" w:cs="Times New Roman"/>
          <w:sz w:val="24"/>
          <w:szCs w:val="24"/>
        </w:rPr>
        <w:t>; 26:671-81. </w:t>
      </w:r>
    </w:p>
    <w:p w:rsidR="007704FC" w:rsidRDefault="007704FC" w:rsidP="00C81587">
      <w:pPr>
        <w:pStyle w:val="ColorfulList-Accent11"/>
        <w:numPr>
          <w:ilvl w:val="0"/>
          <w:numId w:val="1"/>
        </w:numPr>
        <w:autoSpaceDE w:val="0"/>
        <w:autoSpaceDN w:val="0"/>
        <w:adjustRightInd w:val="0"/>
        <w:spacing w:after="240" w:line="360" w:lineRule="auto"/>
        <w:jc w:val="both"/>
        <w:rPr>
          <w:rFonts w:ascii="Times New Roman" w:eastAsia="MinionPro-Regular" w:hAnsi="Times New Roman" w:cs="Times New Roman"/>
          <w:color w:val="000000"/>
          <w:sz w:val="24"/>
          <w:szCs w:val="24"/>
        </w:rPr>
      </w:pPr>
      <w:r w:rsidRPr="0062455F">
        <w:rPr>
          <w:rFonts w:ascii="Times New Roman" w:eastAsia="MinionPro-Regular" w:hAnsi="Times New Roman" w:cs="Times New Roman"/>
          <w:color w:val="000000"/>
          <w:sz w:val="24"/>
          <w:szCs w:val="24"/>
        </w:rPr>
        <w:t>Ministério da Saúde (Brasil), Secretaria de Vigilância em Saúde. Guia de vigilância epidemiológica do óbito materno. Brasília: Ministério da Saúde; 2009.</w:t>
      </w:r>
    </w:p>
    <w:p w:rsidR="00F06889" w:rsidRDefault="00F06889"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62455F">
        <w:rPr>
          <w:rFonts w:ascii="Times New Roman" w:hAnsi="Times New Roman" w:cs="Times New Roman"/>
          <w:sz w:val="24"/>
          <w:szCs w:val="24"/>
        </w:rPr>
        <w:lastRenderedPageBreak/>
        <w:t xml:space="preserve">Datasus. </w:t>
      </w:r>
      <w:r>
        <w:rPr>
          <w:rFonts w:ascii="Times New Roman" w:hAnsi="Times New Roman" w:cs="Times New Roman"/>
          <w:sz w:val="24"/>
          <w:szCs w:val="24"/>
        </w:rPr>
        <w:t xml:space="preserve">Indicadores e Dados Básicos (IDB), Brasil. </w:t>
      </w:r>
      <w:r w:rsidRPr="0062455F">
        <w:rPr>
          <w:rFonts w:ascii="Times New Roman" w:hAnsi="Times New Roman" w:cs="Times New Roman"/>
          <w:sz w:val="24"/>
          <w:szCs w:val="24"/>
        </w:rPr>
        <w:t>Razão entre o número de óbitos informados e estimados.</w:t>
      </w:r>
      <w:r w:rsidR="00B23E82">
        <w:rPr>
          <w:rFonts w:ascii="Times New Roman" w:hAnsi="Times New Roman" w:cs="Times New Roman"/>
          <w:sz w:val="24"/>
          <w:szCs w:val="24"/>
        </w:rPr>
        <w:t xml:space="preserve"> (</w:t>
      </w:r>
      <w:r w:rsidR="00B23E82" w:rsidRPr="00B23E82">
        <w:rPr>
          <w:rFonts w:ascii="Times New Roman" w:hAnsi="Times New Roman" w:cs="Times New Roman"/>
          <w:sz w:val="24"/>
          <w:szCs w:val="24"/>
        </w:rPr>
        <w:t>http://tabnet.datasus.gov.br/cgi/idb2012/a18.htm</w:t>
      </w:r>
      <w:r w:rsidR="00B23E82">
        <w:rPr>
          <w:rFonts w:ascii="Times New Roman" w:hAnsi="Times New Roman" w:cs="Times New Roman"/>
          <w:sz w:val="24"/>
          <w:szCs w:val="24"/>
        </w:rPr>
        <w:t>). Acessado agosto, 2015.</w:t>
      </w:r>
    </w:p>
    <w:p w:rsidR="00B23E82" w:rsidRPr="00B23E82" w:rsidRDefault="00B23E82"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8D33B5">
        <w:rPr>
          <w:rFonts w:ascii="Times New Roman" w:hAnsi="Times New Roman" w:cs="Times New Roman"/>
          <w:sz w:val="24"/>
          <w:szCs w:val="24"/>
          <w:lang w:val="en-US"/>
        </w:rPr>
        <w:t xml:space="preserve">Szwarcwald CL, Escalante JJ, Rabello Neto Dde L, Souza Junior PR, Victora CG. Estimation of maternal mortality rates in Brazil, 2008-2011. </w:t>
      </w:r>
      <w:r w:rsidRPr="00B23E82">
        <w:rPr>
          <w:rFonts w:ascii="Times New Roman" w:hAnsi="Times New Roman" w:cs="Times New Roman"/>
          <w:sz w:val="24"/>
          <w:szCs w:val="24"/>
        </w:rPr>
        <w:t>Cad Saude Publica. 2014 Aug;30 Suppl 1:S1-12.</w:t>
      </w:r>
    </w:p>
    <w:p w:rsidR="00F06889" w:rsidRDefault="00F06889"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F06889">
        <w:rPr>
          <w:rFonts w:ascii="Times New Roman" w:hAnsi="Times New Roman" w:cs="Times New Roman"/>
          <w:sz w:val="24"/>
          <w:szCs w:val="24"/>
        </w:rPr>
        <w:t>Frias, PG; Szwarcwald CL; Souza-Junior PB; Almeida WS; Lira PIC. Correção das estatísticas vitais no Brasil: estimação da mortalidade infantil, 2000-2009. Revista de Saúde Pública, 2013 Dec;47(6):1048-58.</w:t>
      </w:r>
    </w:p>
    <w:p w:rsidR="00B23E82" w:rsidRPr="00C81587" w:rsidRDefault="00B23E82"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rPr>
      </w:pPr>
      <w:r w:rsidRPr="00C81587">
        <w:rPr>
          <w:rFonts w:ascii="Times New Roman" w:hAnsi="Times New Roman" w:cs="Times New Roman"/>
          <w:sz w:val="24"/>
          <w:szCs w:val="24"/>
        </w:rPr>
        <w:t>Szwarcwald CL, de Frias PG, Júnior PR, da Silva de Almeida W, Neto OL.</w:t>
      </w:r>
      <w:r w:rsidR="00C81587" w:rsidRPr="00C81587">
        <w:rPr>
          <w:rFonts w:ascii="Times New Roman" w:hAnsi="Times New Roman" w:cs="Times New Roman"/>
          <w:sz w:val="24"/>
          <w:szCs w:val="24"/>
        </w:rPr>
        <w:t xml:space="preserve"> </w:t>
      </w:r>
      <w:r w:rsidRPr="00C81587">
        <w:rPr>
          <w:rFonts w:ascii="Times New Roman" w:hAnsi="Times New Roman" w:cs="Times New Roman"/>
          <w:sz w:val="24"/>
          <w:szCs w:val="24"/>
          <w:lang w:val="en-US"/>
        </w:rPr>
        <w:t xml:space="preserve">Correction of vital statistics based on a proactive search of deaths and live births: evidence from a study of the North and Northeast regions of Brazil. </w:t>
      </w:r>
      <w:r w:rsidRPr="00C81587">
        <w:rPr>
          <w:rFonts w:ascii="Times New Roman" w:hAnsi="Times New Roman" w:cs="Times New Roman"/>
          <w:sz w:val="24"/>
          <w:szCs w:val="24"/>
        </w:rPr>
        <w:t>Popul Health Metr. 2014 Jun 5;12:16.</w:t>
      </w:r>
    </w:p>
    <w:p w:rsidR="007704FC" w:rsidRPr="008D33B5"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en-US"/>
        </w:rPr>
      </w:pPr>
      <w:r w:rsidRPr="0062455F">
        <w:rPr>
          <w:rFonts w:ascii="Times New Roman" w:hAnsi="Times New Roman" w:cs="Times New Roman"/>
          <w:sz w:val="24"/>
          <w:szCs w:val="24"/>
        </w:rPr>
        <w:t xml:space="preserve">Ministério da Saúde (Brasil). Mortalidade materna no Brasil: principais causas de morte e tendências temporais no período de 1990 a 2010, Capítulo 14, pp345-358. In:  Ministério da Saúde. Secretaria de Vigilância em Saúde. Departamento de Análise de Situação de Saúde. Saúde Brasil 2011 : uma análise da situação de saúde e a vigilância da saúde da mulher. </w:t>
      </w:r>
      <w:r w:rsidRPr="008D33B5">
        <w:rPr>
          <w:rFonts w:ascii="Times New Roman" w:hAnsi="Times New Roman" w:cs="Times New Roman"/>
          <w:sz w:val="24"/>
          <w:szCs w:val="24"/>
          <w:lang w:val="en-US"/>
        </w:rPr>
        <w:t>Brasília : Editora do Ministério da Saúde, 2012, 444 p.</w:t>
      </w:r>
    </w:p>
    <w:p w:rsidR="00B23E82" w:rsidRPr="0062455F" w:rsidRDefault="00B23E82" w:rsidP="00C81587">
      <w:pPr>
        <w:pStyle w:val="ColorfulList-Accent11"/>
        <w:numPr>
          <w:ilvl w:val="0"/>
          <w:numId w:val="1"/>
        </w:numPr>
        <w:autoSpaceDE w:val="0"/>
        <w:autoSpaceDN w:val="0"/>
        <w:adjustRightInd w:val="0"/>
        <w:spacing w:after="240" w:line="360" w:lineRule="auto"/>
        <w:jc w:val="both"/>
        <w:rPr>
          <w:rFonts w:ascii="Times New Roman" w:eastAsia="MinionPro-Regular" w:hAnsi="Times New Roman" w:cs="Times New Roman"/>
          <w:color w:val="000000"/>
          <w:sz w:val="24"/>
          <w:szCs w:val="24"/>
          <w:lang w:val="en-US"/>
        </w:rPr>
      </w:pPr>
      <w:r w:rsidRPr="0062455F">
        <w:rPr>
          <w:rFonts w:ascii="Times New Roman" w:eastAsia="MinionPro-Regular" w:hAnsi="Times New Roman" w:cs="Times New Roman"/>
          <w:color w:val="000000"/>
          <w:sz w:val="24"/>
          <w:szCs w:val="24"/>
          <w:lang w:val="en-US"/>
        </w:rPr>
        <w:t>World Health Organization (WHO), Trends in maternal mortality: 1990 to 2010. WHO, UNICEF, UNFPA and The World Bank estimates. Geneva: WHO, 2012.</w:t>
      </w:r>
    </w:p>
    <w:p w:rsidR="00C81587" w:rsidRPr="00C81587" w:rsidRDefault="00C81587" w:rsidP="00C81587">
      <w:pPr>
        <w:pStyle w:val="ColorfulList-Accent11"/>
        <w:numPr>
          <w:ilvl w:val="0"/>
          <w:numId w:val="1"/>
        </w:numPr>
        <w:autoSpaceDE w:val="0"/>
        <w:autoSpaceDN w:val="0"/>
        <w:adjustRightInd w:val="0"/>
        <w:spacing w:after="240" w:line="360" w:lineRule="auto"/>
        <w:jc w:val="both"/>
        <w:rPr>
          <w:rFonts w:ascii="Times New Roman" w:eastAsia="MinionPro-Regular" w:hAnsi="Times New Roman" w:cs="Times New Roman"/>
          <w:color w:val="000000"/>
          <w:sz w:val="24"/>
          <w:szCs w:val="24"/>
          <w:lang w:val="en-US"/>
        </w:rPr>
      </w:pPr>
      <w:r w:rsidRPr="00C81587">
        <w:rPr>
          <w:rFonts w:ascii="Times New Roman" w:eastAsia="MinionPro-Regular" w:hAnsi="Times New Roman" w:cs="Times New Roman"/>
          <w:color w:val="000000"/>
          <w:sz w:val="24"/>
          <w:szCs w:val="24"/>
        </w:rPr>
        <w:t xml:space="preserve">Instituto de Pesquisa Econômica Aplicada (Brasil). </w:t>
      </w:r>
      <w:r w:rsidRPr="006E3EEF">
        <w:rPr>
          <w:rFonts w:ascii="Times New Roman" w:eastAsia="MinionPro-Regular" w:hAnsi="Times New Roman" w:cs="Times New Roman"/>
          <w:color w:val="000000"/>
          <w:sz w:val="24"/>
          <w:szCs w:val="24"/>
        </w:rPr>
        <w:t xml:space="preserve">Objetivos de Desenvolvimento do Milênio. </w:t>
      </w:r>
      <w:r w:rsidRPr="00C81587">
        <w:rPr>
          <w:rFonts w:ascii="Times New Roman" w:eastAsia="MinionPro-Regular" w:hAnsi="Times New Roman" w:cs="Times New Roman"/>
          <w:color w:val="000000"/>
          <w:sz w:val="24"/>
          <w:szCs w:val="24"/>
          <w:lang w:val="en-US"/>
        </w:rPr>
        <w:t>Relatório Nacional de Acompanhamento. Brasília: Ipea; 2010.</w:t>
      </w:r>
    </w:p>
    <w:p w:rsidR="007704FC" w:rsidRPr="008D33B5"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en-US"/>
        </w:rPr>
      </w:pPr>
      <w:r w:rsidRPr="00C81587">
        <w:rPr>
          <w:rFonts w:ascii="Times New Roman" w:hAnsi="Times New Roman" w:cs="Times New Roman"/>
          <w:sz w:val="24"/>
          <w:szCs w:val="24"/>
          <w:lang w:val="en-US"/>
        </w:rPr>
        <w:t xml:space="preserve">Mosby LG, Rasmussen SA, Jamieson DJ. 2009 pandemic influenza A (H1N1) in pregnancy: a systematic review of the literature. </w:t>
      </w:r>
      <w:r w:rsidRPr="008D33B5">
        <w:rPr>
          <w:rFonts w:ascii="Times New Roman" w:hAnsi="Times New Roman" w:cs="Times New Roman"/>
          <w:sz w:val="24"/>
          <w:szCs w:val="24"/>
          <w:lang w:val="en-US"/>
        </w:rPr>
        <w:t>Am J Obstet Gynecol 2011; 205:10-8.</w:t>
      </w:r>
    </w:p>
    <w:p w:rsidR="00B23E82" w:rsidRPr="00B23E82" w:rsidRDefault="00B23E82"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en-US"/>
        </w:rPr>
      </w:pPr>
      <w:r w:rsidRPr="00B23E82">
        <w:rPr>
          <w:rFonts w:ascii="Times New Roman" w:hAnsi="Times New Roman" w:cs="Times New Roman"/>
          <w:sz w:val="24"/>
          <w:szCs w:val="24"/>
          <w:lang w:val="en-US"/>
        </w:rPr>
        <w:t>Alkema L, You D. Child mortality estimation: a comparison of UN IGME and IHME estimates of levels and trends in under-five mortality rates and deaths. PLoS</w:t>
      </w:r>
      <w:r>
        <w:rPr>
          <w:rFonts w:ascii="Times New Roman" w:hAnsi="Times New Roman" w:cs="Times New Roman"/>
          <w:sz w:val="24"/>
          <w:szCs w:val="24"/>
          <w:lang w:val="en-US"/>
        </w:rPr>
        <w:t xml:space="preserve"> </w:t>
      </w:r>
      <w:r w:rsidRPr="00B23E82">
        <w:rPr>
          <w:rFonts w:ascii="Times New Roman" w:hAnsi="Times New Roman" w:cs="Times New Roman"/>
          <w:sz w:val="24"/>
          <w:szCs w:val="24"/>
          <w:lang w:val="en-US"/>
        </w:rPr>
        <w:t>Med. 2012;9(8):e1001288.</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eastAsia="MinionPro-Regular" w:hAnsi="Times New Roman" w:cs="Times New Roman"/>
          <w:color w:val="000000"/>
          <w:sz w:val="24"/>
          <w:szCs w:val="24"/>
        </w:rPr>
      </w:pPr>
      <w:r w:rsidRPr="008D33B5">
        <w:rPr>
          <w:rFonts w:ascii="Times New Roman" w:eastAsia="MinionPro-Regular" w:hAnsi="Times New Roman" w:cs="Times New Roman"/>
          <w:color w:val="000000"/>
          <w:sz w:val="24"/>
          <w:szCs w:val="24"/>
          <w:lang w:val="en-US"/>
        </w:rPr>
        <w:t xml:space="preserve">Lozano R, Wang H, Foreman KJ, Rajaratnam JK, Naghavi M, Marcus JR, et al. </w:t>
      </w:r>
      <w:r w:rsidRPr="0062455F">
        <w:rPr>
          <w:rFonts w:ascii="Times New Roman" w:eastAsia="MinionPro-Regular" w:hAnsi="Times New Roman" w:cs="Times New Roman"/>
          <w:color w:val="000000"/>
          <w:sz w:val="24"/>
          <w:szCs w:val="24"/>
          <w:lang w:val="en-US"/>
        </w:rPr>
        <w:t xml:space="preserve">Progress towards Millennium Development Goals 4 and 5 on maternal and child mortality: an updated systematic analysis. </w:t>
      </w:r>
      <w:r w:rsidRPr="0062455F">
        <w:rPr>
          <w:rFonts w:ascii="Times New Roman" w:eastAsia="MinionPro-Regular" w:hAnsi="Times New Roman" w:cs="Times New Roman"/>
          <w:color w:val="000000"/>
          <w:sz w:val="24"/>
          <w:szCs w:val="24"/>
        </w:rPr>
        <w:t>Lancet 2011;</w:t>
      </w:r>
      <w:r>
        <w:rPr>
          <w:rFonts w:ascii="Times New Roman" w:eastAsia="MinionPro-Regular" w:hAnsi="Times New Roman" w:cs="Times New Roman"/>
          <w:color w:val="000000"/>
          <w:sz w:val="24"/>
          <w:szCs w:val="24"/>
        </w:rPr>
        <w:t xml:space="preserve"> </w:t>
      </w:r>
      <w:r w:rsidRPr="0062455F">
        <w:rPr>
          <w:rFonts w:ascii="Times New Roman" w:eastAsia="MinionPro-Regular" w:hAnsi="Times New Roman" w:cs="Times New Roman"/>
          <w:color w:val="000000"/>
          <w:sz w:val="24"/>
          <w:szCs w:val="24"/>
        </w:rPr>
        <w:t>378:1139-65.</w:t>
      </w:r>
    </w:p>
    <w:p w:rsidR="007704FC" w:rsidRPr="0062455F" w:rsidRDefault="007704FC" w:rsidP="00C81587">
      <w:pPr>
        <w:pStyle w:val="ColorfulList-Accent11"/>
        <w:numPr>
          <w:ilvl w:val="0"/>
          <w:numId w:val="1"/>
        </w:numPr>
        <w:autoSpaceDE w:val="0"/>
        <w:autoSpaceDN w:val="0"/>
        <w:adjustRightInd w:val="0"/>
        <w:spacing w:after="240" w:line="360" w:lineRule="auto"/>
        <w:jc w:val="both"/>
        <w:rPr>
          <w:rFonts w:ascii="Times New Roman" w:hAnsi="Times New Roman" w:cs="Times New Roman"/>
          <w:sz w:val="24"/>
          <w:szCs w:val="24"/>
          <w:lang w:val="en-US"/>
        </w:rPr>
      </w:pPr>
      <w:r w:rsidRPr="0062455F">
        <w:rPr>
          <w:rFonts w:ascii="Times New Roman" w:hAnsi="Times New Roman" w:cs="Times New Roman"/>
          <w:sz w:val="24"/>
          <w:szCs w:val="24"/>
        </w:rPr>
        <w:lastRenderedPageBreak/>
        <w:t xml:space="preserve">Victora CG, Aquino EM, do Carmo Leal M, Monteiro CA, Barros FC, Szwarcwald CL. </w:t>
      </w:r>
      <w:r w:rsidRPr="0062455F">
        <w:rPr>
          <w:rFonts w:ascii="Times New Roman" w:hAnsi="Times New Roman" w:cs="Times New Roman"/>
          <w:sz w:val="24"/>
          <w:szCs w:val="24"/>
          <w:lang w:val="en-US"/>
        </w:rPr>
        <w:t>Maternal and child health in Brazil: progress and challenges. Lancet</w:t>
      </w:r>
      <w:r>
        <w:rPr>
          <w:rFonts w:ascii="Times New Roman" w:hAnsi="Times New Roman" w:cs="Times New Roman"/>
          <w:sz w:val="24"/>
          <w:szCs w:val="24"/>
          <w:lang w:val="en-US"/>
        </w:rPr>
        <w:t xml:space="preserve"> 2011</w:t>
      </w:r>
      <w:r w:rsidRPr="0062455F">
        <w:rPr>
          <w:rFonts w:ascii="Times New Roman" w:hAnsi="Times New Roman" w:cs="Times New Roman"/>
          <w:sz w:val="24"/>
          <w:szCs w:val="24"/>
          <w:lang w:val="en-US"/>
        </w:rPr>
        <w:t>; 377:1863-76.</w:t>
      </w:r>
    </w:p>
    <w:p w:rsidR="007704FC" w:rsidRPr="002131E8" w:rsidRDefault="007704FC" w:rsidP="00C81587">
      <w:pPr>
        <w:spacing w:after="240" w:line="360" w:lineRule="auto"/>
        <w:jc w:val="both"/>
        <w:rPr>
          <w:rFonts w:ascii="Times New Roman" w:hAnsi="Times New Roman" w:cs="Times New Roman"/>
          <w:b/>
          <w:bCs/>
          <w:sz w:val="24"/>
          <w:szCs w:val="24"/>
          <w:lang w:val="en-US"/>
        </w:rPr>
      </w:pPr>
    </w:p>
    <w:p w:rsidR="007704FC" w:rsidRPr="008D33B5" w:rsidRDefault="007704FC" w:rsidP="00C81587">
      <w:pPr>
        <w:spacing w:after="240" w:line="360" w:lineRule="auto"/>
        <w:rPr>
          <w:lang w:val="en-US"/>
        </w:rPr>
      </w:pPr>
    </w:p>
    <w:p w:rsidR="007704FC" w:rsidRPr="008D33B5" w:rsidRDefault="007704FC" w:rsidP="00C81587">
      <w:pPr>
        <w:spacing w:after="240" w:line="360" w:lineRule="auto"/>
        <w:rPr>
          <w:rFonts w:ascii="Times New Roman" w:hAnsi="Times New Roman" w:cs="Times New Roman"/>
          <w:b/>
          <w:bCs/>
          <w:sz w:val="24"/>
          <w:szCs w:val="24"/>
          <w:lang w:val="en-US"/>
        </w:rPr>
      </w:pPr>
      <w:r w:rsidRPr="008D33B5">
        <w:rPr>
          <w:rFonts w:ascii="Times New Roman" w:hAnsi="Times New Roman" w:cs="Times New Roman"/>
          <w:b/>
          <w:bCs/>
          <w:sz w:val="24"/>
          <w:szCs w:val="24"/>
          <w:lang w:val="en-US"/>
        </w:rPr>
        <w:br w:type="page"/>
      </w:r>
    </w:p>
    <w:p w:rsidR="00783036" w:rsidRPr="008D33B5" w:rsidRDefault="00783036">
      <w:pPr>
        <w:rPr>
          <w:rFonts w:ascii="Times New Roman" w:hAnsi="Times New Roman" w:cs="Times New Roman"/>
          <w:b/>
          <w:bCs/>
          <w:sz w:val="24"/>
          <w:szCs w:val="24"/>
          <w:lang w:val="en-US"/>
        </w:rPr>
      </w:pPr>
    </w:p>
    <w:p w:rsidR="00783036" w:rsidRDefault="00783036" w:rsidP="00115620">
      <w:pPr>
        <w:widowControl w:val="0"/>
        <w:spacing w:after="0" w:line="240" w:lineRule="auto"/>
        <w:jc w:val="both"/>
        <w:rPr>
          <w:rFonts w:ascii="Times New Roman" w:hAnsi="Times New Roman" w:cs="Times New Roman"/>
          <w:b/>
          <w:bCs/>
          <w:sz w:val="24"/>
          <w:szCs w:val="24"/>
        </w:rPr>
      </w:pPr>
      <w:r w:rsidRPr="005962E3">
        <w:rPr>
          <w:rFonts w:ascii="Times New Roman" w:hAnsi="Times New Roman" w:cs="Times New Roman"/>
          <w:b/>
          <w:bCs/>
          <w:sz w:val="24"/>
          <w:szCs w:val="24"/>
        </w:rPr>
        <w:t xml:space="preserve">Tabela </w:t>
      </w:r>
      <w:r>
        <w:rPr>
          <w:rFonts w:ascii="Times New Roman" w:hAnsi="Times New Roman" w:cs="Times New Roman"/>
          <w:b/>
          <w:bCs/>
          <w:sz w:val="24"/>
          <w:szCs w:val="24"/>
        </w:rPr>
        <w:t>1</w:t>
      </w:r>
      <w:r w:rsidRPr="005962E3">
        <w:rPr>
          <w:rFonts w:ascii="Times New Roman" w:hAnsi="Times New Roman" w:cs="Times New Roman"/>
          <w:b/>
          <w:bCs/>
          <w:sz w:val="24"/>
          <w:szCs w:val="24"/>
        </w:rPr>
        <w:t>: Proporção de óbitos de mulheres em idade fértil (MIF) reclassificados em óbitos maternos após investigação</w:t>
      </w:r>
      <w:r>
        <w:rPr>
          <w:rFonts w:ascii="Times New Roman" w:hAnsi="Times New Roman" w:cs="Times New Roman"/>
          <w:b/>
          <w:bCs/>
          <w:sz w:val="24"/>
          <w:szCs w:val="24"/>
        </w:rPr>
        <w:t xml:space="preserve"> segundo tipo de causa original (antes da investigação) e período de ocorrência do óbito</w:t>
      </w:r>
      <w:r w:rsidRPr="005962E3">
        <w:rPr>
          <w:rFonts w:ascii="Times New Roman" w:hAnsi="Times New Roman" w:cs="Times New Roman"/>
          <w:b/>
          <w:bCs/>
          <w:sz w:val="24"/>
          <w:szCs w:val="24"/>
        </w:rPr>
        <w:t>. Brasil, 200</w:t>
      </w:r>
      <w:r>
        <w:rPr>
          <w:rFonts w:ascii="Times New Roman" w:hAnsi="Times New Roman" w:cs="Times New Roman"/>
          <w:b/>
          <w:bCs/>
          <w:sz w:val="24"/>
          <w:szCs w:val="24"/>
        </w:rPr>
        <w:t>8</w:t>
      </w:r>
      <w:r w:rsidRPr="005962E3">
        <w:rPr>
          <w:rFonts w:ascii="Times New Roman" w:hAnsi="Times New Roman" w:cs="Times New Roman"/>
          <w:b/>
          <w:bCs/>
          <w:sz w:val="24"/>
          <w:szCs w:val="24"/>
        </w:rPr>
        <w:t>-201</w:t>
      </w:r>
      <w:r>
        <w:rPr>
          <w:rFonts w:ascii="Times New Roman" w:hAnsi="Times New Roman" w:cs="Times New Roman"/>
          <w:b/>
          <w:bCs/>
          <w:sz w:val="24"/>
          <w:szCs w:val="24"/>
        </w:rPr>
        <w:t>3</w:t>
      </w:r>
    </w:p>
    <w:p w:rsidR="00783036" w:rsidRDefault="00783036" w:rsidP="00783036">
      <w:pPr>
        <w:widowControl w:val="0"/>
        <w:spacing w:after="0" w:line="240" w:lineRule="auto"/>
        <w:ind w:firstLine="709"/>
        <w:jc w:val="both"/>
        <w:rPr>
          <w:rFonts w:ascii="Times New Roman" w:hAnsi="Times New Roman" w:cs="Times New Roman"/>
          <w:b/>
          <w:bCs/>
          <w:sz w:val="24"/>
          <w:szCs w:val="24"/>
        </w:rPr>
      </w:pPr>
    </w:p>
    <w:tbl>
      <w:tblPr>
        <w:tblStyle w:val="Tabelacomgrade"/>
        <w:tblW w:w="0" w:type="auto"/>
        <w:tblLayout w:type="fixed"/>
        <w:tblLook w:val="04A0" w:firstRow="1" w:lastRow="0" w:firstColumn="1" w:lastColumn="0" w:noHBand="0" w:noVBand="1"/>
      </w:tblPr>
      <w:tblGrid>
        <w:gridCol w:w="1581"/>
        <w:gridCol w:w="2355"/>
        <w:gridCol w:w="992"/>
        <w:gridCol w:w="773"/>
        <w:gridCol w:w="1366"/>
        <w:gridCol w:w="1653"/>
      </w:tblGrid>
      <w:tr w:rsidR="00783036" w:rsidTr="00E443FE">
        <w:trPr>
          <w:trHeight w:val="414"/>
        </w:trPr>
        <w:tc>
          <w:tcPr>
            <w:tcW w:w="1581" w:type="dxa"/>
            <w:vMerge w:val="restart"/>
            <w:tcBorders>
              <w:left w:val="nil"/>
            </w:tcBorders>
            <w:vAlign w:val="center"/>
          </w:tcPr>
          <w:p w:rsidR="00783036" w:rsidRPr="005962E3" w:rsidRDefault="00783036" w:rsidP="00783036">
            <w:pPr>
              <w:widowControl w:val="0"/>
              <w:rPr>
                <w:rFonts w:ascii="Times New Roman" w:hAnsi="Times New Roman" w:cs="Times New Roman"/>
                <w:b/>
                <w:bCs/>
              </w:rPr>
            </w:pPr>
            <w:r w:rsidRPr="005962E3">
              <w:rPr>
                <w:rFonts w:ascii="Times New Roman" w:hAnsi="Times New Roman" w:cs="Times New Roman"/>
                <w:b/>
                <w:bCs/>
              </w:rPr>
              <w:t>Período de ocorrência do óbito</w:t>
            </w:r>
          </w:p>
        </w:tc>
        <w:tc>
          <w:tcPr>
            <w:tcW w:w="2355" w:type="dxa"/>
            <w:vMerge w:val="restart"/>
            <w:vAlign w:val="center"/>
          </w:tcPr>
          <w:p w:rsidR="00783036" w:rsidRPr="005962E3" w:rsidRDefault="00783036" w:rsidP="00783036">
            <w:pPr>
              <w:widowControl w:val="0"/>
              <w:rPr>
                <w:rFonts w:ascii="Times New Roman" w:hAnsi="Times New Roman" w:cs="Times New Roman"/>
                <w:b/>
                <w:bCs/>
              </w:rPr>
            </w:pPr>
            <w:r w:rsidRPr="005962E3">
              <w:rPr>
                <w:rFonts w:ascii="Times New Roman" w:hAnsi="Times New Roman" w:cs="Times New Roman"/>
                <w:b/>
                <w:bCs/>
              </w:rPr>
              <w:t>Causa original antes da investigação</w:t>
            </w:r>
          </w:p>
        </w:tc>
        <w:tc>
          <w:tcPr>
            <w:tcW w:w="1765" w:type="dxa"/>
            <w:gridSpan w:val="2"/>
            <w:vAlign w:val="center"/>
          </w:tcPr>
          <w:p w:rsidR="00783036" w:rsidRPr="005962E3" w:rsidRDefault="00783036" w:rsidP="00783036">
            <w:pPr>
              <w:widowControl w:val="0"/>
              <w:rPr>
                <w:rFonts w:ascii="Times New Roman" w:hAnsi="Times New Roman" w:cs="Times New Roman"/>
                <w:b/>
                <w:bCs/>
              </w:rPr>
            </w:pPr>
            <w:r w:rsidRPr="005962E3">
              <w:rPr>
                <w:rFonts w:ascii="Times New Roman" w:hAnsi="Times New Roman" w:cs="Times New Roman"/>
                <w:b/>
                <w:bCs/>
              </w:rPr>
              <w:t>Reclassificados como óbitos maternos após investigação</w:t>
            </w:r>
          </w:p>
        </w:tc>
        <w:tc>
          <w:tcPr>
            <w:tcW w:w="1366" w:type="dxa"/>
            <w:vMerge w:val="restart"/>
          </w:tcPr>
          <w:p w:rsidR="00783036" w:rsidRPr="005962E3" w:rsidRDefault="00783036" w:rsidP="003603AC">
            <w:pPr>
              <w:widowControl w:val="0"/>
              <w:rPr>
                <w:rFonts w:ascii="Times New Roman" w:hAnsi="Times New Roman" w:cs="Times New Roman"/>
                <w:b/>
                <w:bCs/>
              </w:rPr>
            </w:pPr>
            <w:r>
              <w:rPr>
                <w:rFonts w:ascii="Times New Roman" w:hAnsi="Times New Roman" w:cs="Times New Roman"/>
                <w:b/>
                <w:bCs/>
              </w:rPr>
              <w:t>Total de óbitos de MIF investigados</w:t>
            </w:r>
          </w:p>
        </w:tc>
        <w:tc>
          <w:tcPr>
            <w:tcW w:w="1653" w:type="dxa"/>
            <w:vMerge w:val="restart"/>
            <w:tcBorders>
              <w:right w:val="nil"/>
            </w:tcBorders>
            <w:vAlign w:val="center"/>
          </w:tcPr>
          <w:p w:rsidR="00783036" w:rsidRPr="005962E3" w:rsidRDefault="00783036" w:rsidP="00783036">
            <w:pPr>
              <w:widowControl w:val="0"/>
              <w:rPr>
                <w:rFonts w:ascii="Times New Roman" w:hAnsi="Times New Roman" w:cs="Times New Roman"/>
                <w:b/>
                <w:bCs/>
              </w:rPr>
            </w:pPr>
            <w:r w:rsidRPr="005962E3">
              <w:rPr>
                <w:rFonts w:ascii="Times New Roman" w:hAnsi="Times New Roman" w:cs="Times New Roman"/>
                <w:b/>
                <w:bCs/>
              </w:rPr>
              <w:t>Proporção (%) de óbitos reclassificados como maternos</w:t>
            </w:r>
          </w:p>
        </w:tc>
      </w:tr>
      <w:tr w:rsidR="00783036" w:rsidTr="00E443FE">
        <w:trPr>
          <w:trHeight w:val="414"/>
        </w:trPr>
        <w:tc>
          <w:tcPr>
            <w:tcW w:w="1581" w:type="dxa"/>
            <w:vMerge/>
            <w:tcBorders>
              <w:left w:val="nil"/>
            </w:tcBorders>
          </w:tcPr>
          <w:p w:rsidR="00783036" w:rsidRDefault="00783036" w:rsidP="00783036">
            <w:pPr>
              <w:widowControl w:val="0"/>
              <w:jc w:val="both"/>
              <w:rPr>
                <w:rFonts w:ascii="Times New Roman" w:hAnsi="Times New Roman" w:cs="Times New Roman"/>
                <w:b/>
                <w:bCs/>
                <w:sz w:val="24"/>
                <w:szCs w:val="24"/>
              </w:rPr>
            </w:pPr>
          </w:p>
        </w:tc>
        <w:tc>
          <w:tcPr>
            <w:tcW w:w="2355" w:type="dxa"/>
            <w:vMerge/>
          </w:tcPr>
          <w:p w:rsidR="00783036" w:rsidRDefault="00783036" w:rsidP="00783036">
            <w:pPr>
              <w:widowControl w:val="0"/>
              <w:jc w:val="both"/>
              <w:rPr>
                <w:rFonts w:ascii="Times New Roman" w:hAnsi="Times New Roman" w:cs="Times New Roman"/>
                <w:b/>
                <w:bCs/>
                <w:sz w:val="24"/>
                <w:szCs w:val="24"/>
              </w:rPr>
            </w:pPr>
          </w:p>
        </w:tc>
        <w:tc>
          <w:tcPr>
            <w:tcW w:w="992" w:type="dxa"/>
            <w:vAlign w:val="center"/>
          </w:tcPr>
          <w:p w:rsidR="00783036" w:rsidRDefault="00783036" w:rsidP="00783036">
            <w:pPr>
              <w:widowControl w:val="0"/>
              <w:rPr>
                <w:rFonts w:ascii="Times New Roman" w:hAnsi="Times New Roman" w:cs="Times New Roman"/>
                <w:b/>
                <w:bCs/>
                <w:sz w:val="24"/>
                <w:szCs w:val="24"/>
              </w:rPr>
            </w:pPr>
            <w:r>
              <w:rPr>
                <w:rFonts w:ascii="Times New Roman" w:hAnsi="Times New Roman" w:cs="Times New Roman"/>
                <w:b/>
                <w:bCs/>
                <w:sz w:val="24"/>
                <w:szCs w:val="24"/>
              </w:rPr>
              <w:t>Não</w:t>
            </w:r>
          </w:p>
        </w:tc>
        <w:tc>
          <w:tcPr>
            <w:tcW w:w="773" w:type="dxa"/>
            <w:vAlign w:val="center"/>
          </w:tcPr>
          <w:p w:rsidR="00783036" w:rsidRDefault="00783036" w:rsidP="00783036">
            <w:pPr>
              <w:widowControl w:val="0"/>
              <w:rPr>
                <w:rFonts w:ascii="Times New Roman" w:hAnsi="Times New Roman" w:cs="Times New Roman"/>
                <w:b/>
                <w:bCs/>
                <w:sz w:val="24"/>
                <w:szCs w:val="24"/>
              </w:rPr>
            </w:pPr>
            <w:r>
              <w:rPr>
                <w:rFonts w:ascii="Times New Roman" w:hAnsi="Times New Roman" w:cs="Times New Roman"/>
                <w:b/>
                <w:bCs/>
                <w:sz w:val="24"/>
                <w:szCs w:val="24"/>
              </w:rPr>
              <w:t>Sim</w:t>
            </w:r>
          </w:p>
        </w:tc>
        <w:tc>
          <w:tcPr>
            <w:tcW w:w="1366" w:type="dxa"/>
            <w:vMerge/>
          </w:tcPr>
          <w:p w:rsidR="00783036" w:rsidRDefault="00783036" w:rsidP="00783036">
            <w:pPr>
              <w:widowControl w:val="0"/>
              <w:jc w:val="both"/>
              <w:rPr>
                <w:rFonts w:ascii="Times New Roman" w:hAnsi="Times New Roman" w:cs="Times New Roman"/>
                <w:b/>
                <w:bCs/>
                <w:sz w:val="24"/>
                <w:szCs w:val="24"/>
              </w:rPr>
            </w:pPr>
          </w:p>
        </w:tc>
        <w:tc>
          <w:tcPr>
            <w:tcW w:w="1653" w:type="dxa"/>
            <w:vMerge/>
            <w:tcBorders>
              <w:right w:val="nil"/>
            </w:tcBorders>
          </w:tcPr>
          <w:p w:rsidR="00783036" w:rsidRDefault="00783036" w:rsidP="00783036">
            <w:pPr>
              <w:widowControl w:val="0"/>
              <w:jc w:val="both"/>
              <w:rPr>
                <w:rFonts w:ascii="Times New Roman" w:hAnsi="Times New Roman" w:cs="Times New Roman"/>
                <w:b/>
                <w:bCs/>
                <w:sz w:val="24"/>
                <w:szCs w:val="24"/>
              </w:rPr>
            </w:pPr>
          </w:p>
        </w:tc>
      </w:tr>
      <w:tr w:rsidR="00E443FE" w:rsidTr="00E443FE">
        <w:tc>
          <w:tcPr>
            <w:tcW w:w="1581" w:type="dxa"/>
            <w:vMerge w:val="restart"/>
            <w:tcBorders>
              <w:left w:val="nil"/>
            </w:tcBorders>
          </w:tcPr>
          <w:p w:rsidR="00E443FE" w:rsidRPr="00116C55" w:rsidRDefault="00E443FE" w:rsidP="00783036">
            <w:pPr>
              <w:widowControl w:val="0"/>
              <w:jc w:val="both"/>
              <w:rPr>
                <w:rFonts w:ascii="Times New Roman" w:hAnsi="Times New Roman" w:cs="Times New Roman"/>
                <w:b/>
                <w:bCs/>
              </w:rPr>
            </w:pPr>
            <w:r w:rsidRPr="00116C55">
              <w:rPr>
                <w:rFonts w:ascii="Times New Roman" w:hAnsi="Times New Roman" w:cs="Times New Roman"/>
                <w:b/>
                <w:bCs/>
              </w:rPr>
              <w:t>Fora do GPP</w:t>
            </w: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 xml:space="preserve">Não presumível </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151520</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55</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151575</w:t>
            </w:r>
          </w:p>
        </w:tc>
        <w:tc>
          <w:tcPr>
            <w:tcW w:w="1653" w:type="dxa"/>
            <w:tcBorders>
              <w:right w:val="nil"/>
            </w:tcBorders>
          </w:tcPr>
          <w:p w:rsidR="00E443FE" w:rsidRPr="00E443FE" w:rsidRDefault="00E443FE" w:rsidP="00E443FE">
            <w:pPr>
              <w:jc w:val="right"/>
              <w:rPr>
                <w:rFonts w:ascii="Times New Roman" w:hAnsi="Times New Roman" w:cs="Times New Roman"/>
              </w:rPr>
            </w:pPr>
            <w:r>
              <w:rPr>
                <w:rFonts w:ascii="Times New Roman" w:hAnsi="Times New Roman" w:cs="Times New Roman"/>
              </w:rPr>
              <w:t>0</w:t>
            </w:r>
            <w:r w:rsidRPr="00E443FE">
              <w:rPr>
                <w:rFonts w:ascii="Times New Roman" w:hAnsi="Times New Roman" w:cs="Times New Roman"/>
              </w:rPr>
              <w:t>,04</w:t>
            </w:r>
          </w:p>
        </w:tc>
      </w:tr>
      <w:tr w:rsidR="00E443FE" w:rsidTr="00E443FE">
        <w:tc>
          <w:tcPr>
            <w:tcW w:w="1581" w:type="dxa"/>
            <w:vMerge/>
            <w:tcBorders>
              <w:left w:val="nil"/>
            </w:tcBorders>
          </w:tcPr>
          <w:p w:rsidR="00E443FE" w:rsidRPr="00116C55" w:rsidRDefault="00E443FE" w:rsidP="00783036">
            <w:pPr>
              <w:widowControl w:val="0"/>
              <w:jc w:val="both"/>
              <w:rPr>
                <w:rFonts w:ascii="Times New Roman" w:hAnsi="Times New Roman" w:cs="Times New Roman"/>
                <w:bCs/>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 xml:space="preserve">Presumível </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40384</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59</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40443</w:t>
            </w:r>
          </w:p>
        </w:tc>
        <w:tc>
          <w:tcPr>
            <w:tcW w:w="1653" w:type="dxa"/>
            <w:tcBorders>
              <w:right w:val="nil"/>
            </w:tcBorders>
          </w:tcPr>
          <w:p w:rsidR="00E443FE" w:rsidRPr="00E443FE" w:rsidRDefault="00E443FE" w:rsidP="00E443FE">
            <w:pPr>
              <w:jc w:val="right"/>
              <w:rPr>
                <w:rFonts w:ascii="Times New Roman" w:hAnsi="Times New Roman" w:cs="Times New Roman"/>
              </w:rPr>
            </w:pPr>
            <w:r>
              <w:rPr>
                <w:rFonts w:ascii="Times New Roman" w:hAnsi="Times New Roman" w:cs="Times New Roman"/>
              </w:rPr>
              <w:t>0</w:t>
            </w:r>
            <w:r w:rsidRPr="00E443FE">
              <w:rPr>
                <w:rFonts w:ascii="Times New Roman" w:hAnsi="Times New Roman" w:cs="Times New Roman"/>
              </w:rPr>
              <w:t>,15</w:t>
            </w:r>
          </w:p>
        </w:tc>
      </w:tr>
      <w:tr w:rsidR="00E443FE" w:rsidTr="00E443FE">
        <w:tc>
          <w:tcPr>
            <w:tcW w:w="1581" w:type="dxa"/>
            <w:vMerge/>
            <w:tcBorders>
              <w:left w:val="nil"/>
            </w:tcBorders>
          </w:tcPr>
          <w:p w:rsidR="00E443FE" w:rsidRPr="00116C55" w:rsidRDefault="00E443FE" w:rsidP="00783036">
            <w:pPr>
              <w:widowControl w:val="0"/>
              <w:jc w:val="both"/>
              <w:rPr>
                <w:rFonts w:ascii="Times New Roman" w:hAnsi="Times New Roman" w:cs="Times New Roman"/>
                <w:bCs/>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Óbito materno</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69</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169</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238</w:t>
            </w:r>
          </w:p>
        </w:tc>
        <w:tc>
          <w:tcPr>
            <w:tcW w:w="1653" w:type="dxa"/>
            <w:tcBorders>
              <w:right w:val="nil"/>
            </w:tcBorders>
          </w:tcPr>
          <w:p w:rsidR="00E443FE" w:rsidRPr="00E443FE" w:rsidRDefault="00E443FE" w:rsidP="00E443FE">
            <w:pPr>
              <w:jc w:val="right"/>
              <w:rPr>
                <w:rFonts w:ascii="Times New Roman" w:hAnsi="Times New Roman" w:cs="Times New Roman"/>
              </w:rPr>
            </w:pPr>
            <w:r w:rsidRPr="00E443FE">
              <w:rPr>
                <w:rFonts w:ascii="Times New Roman" w:hAnsi="Times New Roman" w:cs="Times New Roman"/>
              </w:rPr>
              <w:t>71,01</w:t>
            </w:r>
          </w:p>
        </w:tc>
      </w:tr>
      <w:tr w:rsidR="00E443FE" w:rsidTr="00E443FE">
        <w:tc>
          <w:tcPr>
            <w:tcW w:w="1581" w:type="dxa"/>
            <w:vMerge/>
            <w:tcBorders>
              <w:left w:val="nil"/>
            </w:tcBorders>
          </w:tcPr>
          <w:p w:rsidR="00E443FE" w:rsidRPr="00116C55" w:rsidRDefault="00E443FE" w:rsidP="00783036">
            <w:pPr>
              <w:widowControl w:val="0"/>
              <w:jc w:val="both"/>
              <w:rPr>
                <w:rFonts w:ascii="Times New Roman" w:hAnsi="Times New Roman" w:cs="Times New Roman"/>
                <w:bCs/>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Óbito materno tardio</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0</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w:t>
            </w:r>
          </w:p>
        </w:tc>
        <w:tc>
          <w:tcPr>
            <w:tcW w:w="1653" w:type="dxa"/>
            <w:tcBorders>
              <w:right w:val="nil"/>
            </w:tcBorders>
          </w:tcPr>
          <w:p w:rsidR="00E443FE" w:rsidRPr="00E443FE" w:rsidRDefault="00E443FE" w:rsidP="00E443FE">
            <w:pPr>
              <w:jc w:val="right"/>
              <w:rPr>
                <w:rFonts w:ascii="Times New Roman" w:hAnsi="Times New Roman" w:cs="Times New Roman"/>
              </w:rPr>
            </w:pPr>
            <w:r>
              <w:rPr>
                <w:rFonts w:ascii="Times New Roman" w:hAnsi="Times New Roman" w:cs="Times New Roman"/>
              </w:rPr>
              <w:t>0</w:t>
            </w:r>
            <w:r w:rsidRPr="00E443FE">
              <w:rPr>
                <w:rFonts w:ascii="Times New Roman" w:hAnsi="Times New Roman" w:cs="Times New Roman"/>
              </w:rPr>
              <w:t>,0</w:t>
            </w:r>
            <w:r>
              <w:rPr>
                <w:rFonts w:ascii="Times New Roman" w:hAnsi="Times New Roman" w:cs="Times New Roman"/>
              </w:rPr>
              <w:t>0</w:t>
            </w:r>
          </w:p>
        </w:tc>
      </w:tr>
      <w:tr w:rsidR="00E443FE" w:rsidTr="00E443FE">
        <w:tc>
          <w:tcPr>
            <w:tcW w:w="1581" w:type="dxa"/>
            <w:vMerge w:val="restart"/>
            <w:tcBorders>
              <w:left w:val="nil"/>
            </w:tcBorders>
          </w:tcPr>
          <w:p w:rsidR="00E443FE" w:rsidRPr="00116C55" w:rsidRDefault="00E443FE" w:rsidP="00783036">
            <w:pPr>
              <w:widowControl w:val="0"/>
              <w:jc w:val="both"/>
              <w:rPr>
                <w:rFonts w:ascii="Times New Roman" w:hAnsi="Times New Roman" w:cs="Times New Roman"/>
                <w:b/>
                <w:bCs/>
              </w:rPr>
            </w:pPr>
            <w:r w:rsidRPr="00116C55">
              <w:rPr>
                <w:rFonts w:ascii="Times New Roman" w:hAnsi="Times New Roman" w:cs="Times New Roman"/>
                <w:b/>
                <w:bCs/>
              </w:rPr>
              <w:t>GPP, de 43 dias a 1 ano ou período inconsistente</w:t>
            </w: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 xml:space="preserve">Não presumível </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3735</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1056</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4791</w:t>
            </w:r>
          </w:p>
        </w:tc>
        <w:tc>
          <w:tcPr>
            <w:tcW w:w="1653" w:type="dxa"/>
            <w:tcBorders>
              <w:right w:val="nil"/>
            </w:tcBorders>
          </w:tcPr>
          <w:p w:rsidR="00E443FE" w:rsidRPr="00E443FE" w:rsidRDefault="00E443FE" w:rsidP="00E443FE">
            <w:pPr>
              <w:jc w:val="right"/>
              <w:rPr>
                <w:rFonts w:ascii="Times New Roman" w:hAnsi="Times New Roman" w:cs="Times New Roman"/>
              </w:rPr>
            </w:pPr>
            <w:r w:rsidRPr="00E443FE">
              <w:rPr>
                <w:rFonts w:ascii="Times New Roman" w:hAnsi="Times New Roman" w:cs="Times New Roman"/>
              </w:rPr>
              <w:t>22,04</w:t>
            </w:r>
          </w:p>
        </w:tc>
      </w:tr>
      <w:tr w:rsidR="00E443FE" w:rsidTr="00E443FE">
        <w:tc>
          <w:tcPr>
            <w:tcW w:w="1581" w:type="dxa"/>
            <w:vMerge/>
            <w:tcBorders>
              <w:left w:val="nil"/>
            </w:tcBorders>
          </w:tcPr>
          <w:p w:rsidR="00E443FE" w:rsidRDefault="00E443FE" w:rsidP="00783036">
            <w:pPr>
              <w:widowControl w:val="0"/>
              <w:jc w:val="both"/>
              <w:rPr>
                <w:rFonts w:ascii="Times New Roman" w:hAnsi="Times New Roman" w:cs="Times New Roman"/>
                <w:b/>
                <w:bCs/>
                <w:sz w:val="24"/>
                <w:szCs w:val="24"/>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 xml:space="preserve">Presumível </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1234</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944</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2178</w:t>
            </w:r>
          </w:p>
        </w:tc>
        <w:tc>
          <w:tcPr>
            <w:tcW w:w="1653" w:type="dxa"/>
            <w:tcBorders>
              <w:right w:val="nil"/>
            </w:tcBorders>
          </w:tcPr>
          <w:p w:rsidR="00E443FE" w:rsidRPr="00E443FE" w:rsidRDefault="00E443FE" w:rsidP="00E443FE">
            <w:pPr>
              <w:jc w:val="right"/>
              <w:rPr>
                <w:rFonts w:ascii="Times New Roman" w:hAnsi="Times New Roman" w:cs="Times New Roman"/>
              </w:rPr>
            </w:pPr>
            <w:r w:rsidRPr="00E443FE">
              <w:rPr>
                <w:rFonts w:ascii="Times New Roman" w:hAnsi="Times New Roman" w:cs="Times New Roman"/>
              </w:rPr>
              <w:t>43,34</w:t>
            </w:r>
          </w:p>
        </w:tc>
      </w:tr>
      <w:tr w:rsidR="00E443FE" w:rsidTr="00E443FE">
        <w:tc>
          <w:tcPr>
            <w:tcW w:w="1581" w:type="dxa"/>
            <w:vMerge/>
            <w:tcBorders>
              <w:left w:val="nil"/>
            </w:tcBorders>
          </w:tcPr>
          <w:p w:rsidR="00E443FE" w:rsidRDefault="00E443FE" w:rsidP="00783036">
            <w:pPr>
              <w:widowControl w:val="0"/>
              <w:jc w:val="both"/>
              <w:rPr>
                <w:rFonts w:ascii="Times New Roman" w:hAnsi="Times New Roman" w:cs="Times New Roman"/>
                <w:b/>
                <w:bCs/>
                <w:sz w:val="24"/>
                <w:szCs w:val="24"/>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Óbito materno</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144</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4313</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4457</w:t>
            </w:r>
          </w:p>
        </w:tc>
        <w:tc>
          <w:tcPr>
            <w:tcW w:w="1653" w:type="dxa"/>
            <w:tcBorders>
              <w:right w:val="nil"/>
            </w:tcBorders>
          </w:tcPr>
          <w:p w:rsidR="00E443FE" w:rsidRPr="00E443FE" w:rsidRDefault="00E443FE" w:rsidP="00E443FE">
            <w:pPr>
              <w:jc w:val="right"/>
              <w:rPr>
                <w:rFonts w:ascii="Times New Roman" w:hAnsi="Times New Roman" w:cs="Times New Roman"/>
              </w:rPr>
            </w:pPr>
            <w:r w:rsidRPr="00E443FE">
              <w:rPr>
                <w:rFonts w:ascii="Times New Roman" w:hAnsi="Times New Roman" w:cs="Times New Roman"/>
              </w:rPr>
              <w:t>96,77</w:t>
            </w:r>
          </w:p>
        </w:tc>
      </w:tr>
      <w:tr w:rsidR="00E443FE" w:rsidTr="00E443FE">
        <w:tc>
          <w:tcPr>
            <w:tcW w:w="1581" w:type="dxa"/>
            <w:vMerge/>
            <w:tcBorders>
              <w:left w:val="nil"/>
            </w:tcBorders>
          </w:tcPr>
          <w:p w:rsidR="00E443FE" w:rsidRDefault="00E443FE" w:rsidP="00783036">
            <w:pPr>
              <w:widowControl w:val="0"/>
              <w:jc w:val="both"/>
              <w:rPr>
                <w:rFonts w:ascii="Times New Roman" w:hAnsi="Times New Roman" w:cs="Times New Roman"/>
                <w:b/>
                <w:bCs/>
                <w:sz w:val="24"/>
                <w:szCs w:val="24"/>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Óbito materno tardio</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95</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12</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107</w:t>
            </w:r>
          </w:p>
        </w:tc>
        <w:tc>
          <w:tcPr>
            <w:tcW w:w="1653" w:type="dxa"/>
            <w:tcBorders>
              <w:right w:val="nil"/>
            </w:tcBorders>
          </w:tcPr>
          <w:p w:rsidR="00E443FE" w:rsidRPr="00E443FE" w:rsidRDefault="00E443FE" w:rsidP="00E443FE">
            <w:pPr>
              <w:jc w:val="right"/>
              <w:rPr>
                <w:rFonts w:ascii="Times New Roman" w:hAnsi="Times New Roman" w:cs="Times New Roman"/>
              </w:rPr>
            </w:pPr>
            <w:r w:rsidRPr="00E443FE">
              <w:rPr>
                <w:rFonts w:ascii="Times New Roman" w:hAnsi="Times New Roman" w:cs="Times New Roman"/>
              </w:rPr>
              <w:t>11,21</w:t>
            </w:r>
          </w:p>
        </w:tc>
      </w:tr>
      <w:tr w:rsidR="00E443FE" w:rsidTr="00E443FE">
        <w:tc>
          <w:tcPr>
            <w:tcW w:w="1581" w:type="dxa"/>
            <w:vMerge w:val="restart"/>
            <w:tcBorders>
              <w:left w:val="nil"/>
            </w:tcBorders>
          </w:tcPr>
          <w:p w:rsidR="00E443FE" w:rsidRDefault="00E443FE" w:rsidP="00783036">
            <w:pPr>
              <w:widowControl w:val="0"/>
              <w:jc w:val="both"/>
              <w:rPr>
                <w:rFonts w:ascii="Times New Roman" w:hAnsi="Times New Roman" w:cs="Times New Roman"/>
                <w:b/>
                <w:bCs/>
                <w:sz w:val="24"/>
                <w:szCs w:val="24"/>
              </w:rPr>
            </w:pPr>
            <w:r>
              <w:rPr>
                <w:rFonts w:ascii="Times New Roman" w:hAnsi="Times New Roman" w:cs="Times New Roman"/>
                <w:b/>
                <w:bCs/>
                <w:sz w:val="24"/>
                <w:szCs w:val="24"/>
              </w:rPr>
              <w:t>Ignorado</w:t>
            </w: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 xml:space="preserve">Não presumível </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12830</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11</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12841</w:t>
            </w:r>
          </w:p>
        </w:tc>
        <w:tc>
          <w:tcPr>
            <w:tcW w:w="1653" w:type="dxa"/>
            <w:tcBorders>
              <w:right w:val="nil"/>
            </w:tcBorders>
          </w:tcPr>
          <w:p w:rsidR="00E443FE" w:rsidRPr="00E443FE" w:rsidRDefault="00E443FE" w:rsidP="00E443FE">
            <w:pPr>
              <w:jc w:val="right"/>
              <w:rPr>
                <w:rFonts w:ascii="Times New Roman" w:hAnsi="Times New Roman" w:cs="Times New Roman"/>
              </w:rPr>
            </w:pPr>
            <w:r>
              <w:rPr>
                <w:rFonts w:ascii="Times New Roman" w:hAnsi="Times New Roman" w:cs="Times New Roman"/>
              </w:rPr>
              <w:t>0</w:t>
            </w:r>
            <w:r w:rsidRPr="00E443FE">
              <w:rPr>
                <w:rFonts w:ascii="Times New Roman" w:hAnsi="Times New Roman" w:cs="Times New Roman"/>
              </w:rPr>
              <w:t>,09</w:t>
            </w:r>
          </w:p>
        </w:tc>
      </w:tr>
      <w:tr w:rsidR="00E443FE" w:rsidTr="00E443FE">
        <w:tc>
          <w:tcPr>
            <w:tcW w:w="1581" w:type="dxa"/>
            <w:vMerge/>
            <w:tcBorders>
              <w:left w:val="nil"/>
            </w:tcBorders>
          </w:tcPr>
          <w:p w:rsidR="00E443FE" w:rsidRDefault="00E443FE" w:rsidP="00783036">
            <w:pPr>
              <w:widowControl w:val="0"/>
              <w:jc w:val="both"/>
              <w:rPr>
                <w:rFonts w:ascii="Times New Roman" w:hAnsi="Times New Roman" w:cs="Times New Roman"/>
                <w:b/>
                <w:bCs/>
                <w:sz w:val="24"/>
                <w:szCs w:val="24"/>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 xml:space="preserve">Presumível </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3766</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19</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3785</w:t>
            </w:r>
          </w:p>
        </w:tc>
        <w:tc>
          <w:tcPr>
            <w:tcW w:w="1653" w:type="dxa"/>
            <w:tcBorders>
              <w:right w:val="nil"/>
            </w:tcBorders>
          </w:tcPr>
          <w:p w:rsidR="00E443FE" w:rsidRPr="00E443FE" w:rsidRDefault="00E443FE" w:rsidP="00E443FE">
            <w:pPr>
              <w:jc w:val="right"/>
              <w:rPr>
                <w:rFonts w:ascii="Times New Roman" w:hAnsi="Times New Roman" w:cs="Times New Roman"/>
              </w:rPr>
            </w:pPr>
            <w:r>
              <w:rPr>
                <w:rFonts w:ascii="Times New Roman" w:hAnsi="Times New Roman" w:cs="Times New Roman"/>
              </w:rPr>
              <w:t>0</w:t>
            </w:r>
            <w:r w:rsidRPr="00E443FE">
              <w:rPr>
                <w:rFonts w:ascii="Times New Roman" w:hAnsi="Times New Roman" w:cs="Times New Roman"/>
              </w:rPr>
              <w:t>,50</w:t>
            </w:r>
          </w:p>
        </w:tc>
      </w:tr>
      <w:tr w:rsidR="00E443FE" w:rsidTr="00E443FE">
        <w:tc>
          <w:tcPr>
            <w:tcW w:w="1581" w:type="dxa"/>
            <w:vMerge/>
            <w:tcBorders>
              <w:left w:val="nil"/>
            </w:tcBorders>
          </w:tcPr>
          <w:p w:rsidR="00E443FE" w:rsidRDefault="00E443FE" w:rsidP="00783036">
            <w:pPr>
              <w:widowControl w:val="0"/>
              <w:jc w:val="both"/>
              <w:rPr>
                <w:rFonts w:ascii="Times New Roman" w:hAnsi="Times New Roman" w:cs="Times New Roman"/>
                <w:b/>
                <w:bCs/>
                <w:sz w:val="24"/>
                <w:szCs w:val="24"/>
              </w:rPr>
            </w:pPr>
          </w:p>
        </w:tc>
        <w:tc>
          <w:tcPr>
            <w:tcW w:w="2355" w:type="dxa"/>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Óbito materno</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4</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34</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38</w:t>
            </w:r>
          </w:p>
        </w:tc>
        <w:tc>
          <w:tcPr>
            <w:tcW w:w="1653" w:type="dxa"/>
            <w:tcBorders>
              <w:right w:val="nil"/>
            </w:tcBorders>
          </w:tcPr>
          <w:p w:rsidR="00E443FE" w:rsidRPr="00E443FE" w:rsidRDefault="00E443FE" w:rsidP="00E443FE">
            <w:pPr>
              <w:jc w:val="right"/>
              <w:rPr>
                <w:rFonts w:ascii="Times New Roman" w:hAnsi="Times New Roman" w:cs="Times New Roman"/>
              </w:rPr>
            </w:pPr>
            <w:r w:rsidRPr="00E443FE">
              <w:rPr>
                <w:rFonts w:ascii="Times New Roman" w:hAnsi="Times New Roman" w:cs="Times New Roman"/>
              </w:rPr>
              <w:t>89,47</w:t>
            </w:r>
          </w:p>
        </w:tc>
      </w:tr>
      <w:tr w:rsidR="00E443FE" w:rsidTr="00E443FE">
        <w:tc>
          <w:tcPr>
            <w:tcW w:w="1581" w:type="dxa"/>
            <w:vMerge/>
            <w:tcBorders>
              <w:left w:val="nil"/>
              <w:bottom w:val="single" w:sz="4" w:space="0" w:color="auto"/>
            </w:tcBorders>
          </w:tcPr>
          <w:p w:rsidR="00E443FE" w:rsidRDefault="00E443FE" w:rsidP="00783036">
            <w:pPr>
              <w:widowControl w:val="0"/>
              <w:jc w:val="both"/>
              <w:rPr>
                <w:rFonts w:ascii="Times New Roman" w:hAnsi="Times New Roman" w:cs="Times New Roman"/>
                <w:b/>
                <w:bCs/>
                <w:sz w:val="24"/>
                <w:szCs w:val="24"/>
              </w:rPr>
            </w:pPr>
          </w:p>
        </w:tc>
        <w:tc>
          <w:tcPr>
            <w:tcW w:w="2355" w:type="dxa"/>
            <w:tcBorders>
              <w:bottom w:val="single" w:sz="4" w:space="0" w:color="auto"/>
            </w:tcBorders>
          </w:tcPr>
          <w:p w:rsidR="00E443FE" w:rsidRPr="00116C55" w:rsidRDefault="00E443FE" w:rsidP="00783036">
            <w:pPr>
              <w:widowControl w:val="0"/>
              <w:jc w:val="both"/>
              <w:rPr>
                <w:rFonts w:ascii="Times New Roman" w:hAnsi="Times New Roman" w:cs="Times New Roman"/>
                <w:bCs/>
              </w:rPr>
            </w:pPr>
            <w:r w:rsidRPr="00116C55">
              <w:rPr>
                <w:rFonts w:ascii="Times New Roman" w:hAnsi="Times New Roman" w:cs="Times New Roman"/>
                <w:bCs/>
              </w:rPr>
              <w:t>Óbito materno tardio</w:t>
            </w:r>
          </w:p>
        </w:tc>
        <w:tc>
          <w:tcPr>
            <w:tcW w:w="992"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0</w:t>
            </w:r>
          </w:p>
        </w:tc>
        <w:tc>
          <w:tcPr>
            <w:tcW w:w="773"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0</w:t>
            </w:r>
          </w:p>
        </w:tc>
        <w:tc>
          <w:tcPr>
            <w:tcW w:w="1366" w:type="dxa"/>
            <w:vAlign w:val="center"/>
          </w:tcPr>
          <w:p w:rsidR="00E443FE" w:rsidRPr="003603AC" w:rsidRDefault="00E443FE" w:rsidP="00E443FE">
            <w:pPr>
              <w:jc w:val="right"/>
              <w:rPr>
                <w:rFonts w:ascii="Times New Roman" w:hAnsi="Times New Roman" w:cs="Times New Roman"/>
              </w:rPr>
            </w:pPr>
            <w:r w:rsidRPr="003603AC">
              <w:rPr>
                <w:rFonts w:ascii="Times New Roman" w:hAnsi="Times New Roman" w:cs="Times New Roman"/>
              </w:rPr>
              <w:t>0</w:t>
            </w:r>
          </w:p>
        </w:tc>
        <w:tc>
          <w:tcPr>
            <w:tcW w:w="1653" w:type="dxa"/>
            <w:tcBorders>
              <w:right w:val="nil"/>
            </w:tcBorders>
            <w:vAlign w:val="center"/>
          </w:tcPr>
          <w:p w:rsidR="00E443FE" w:rsidRPr="00E443FE" w:rsidRDefault="00E443FE" w:rsidP="00E443FE">
            <w:pPr>
              <w:jc w:val="right"/>
              <w:rPr>
                <w:rFonts w:ascii="Times New Roman" w:hAnsi="Times New Roman" w:cs="Times New Roman"/>
              </w:rPr>
            </w:pPr>
            <w:r>
              <w:rPr>
                <w:rFonts w:ascii="Times New Roman" w:hAnsi="Times New Roman" w:cs="Times New Roman"/>
              </w:rPr>
              <w:t>0</w:t>
            </w:r>
            <w:r w:rsidRPr="00E443FE">
              <w:rPr>
                <w:rFonts w:ascii="Times New Roman" w:hAnsi="Times New Roman" w:cs="Times New Roman"/>
              </w:rPr>
              <w:t>,0</w:t>
            </w:r>
            <w:r>
              <w:rPr>
                <w:rFonts w:ascii="Times New Roman" w:hAnsi="Times New Roman" w:cs="Times New Roman"/>
              </w:rPr>
              <w:t>0</w:t>
            </w:r>
          </w:p>
        </w:tc>
      </w:tr>
      <w:tr w:rsidR="00783036" w:rsidTr="00E443FE">
        <w:tc>
          <w:tcPr>
            <w:tcW w:w="3936" w:type="dxa"/>
            <w:gridSpan w:val="2"/>
            <w:tcBorders>
              <w:left w:val="nil"/>
            </w:tcBorders>
          </w:tcPr>
          <w:p w:rsidR="00783036" w:rsidRDefault="00783036" w:rsidP="00783036">
            <w:pPr>
              <w:widowControl w:val="0"/>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992" w:type="dxa"/>
            <w:vAlign w:val="center"/>
          </w:tcPr>
          <w:p w:rsidR="00783036" w:rsidRPr="003603AC" w:rsidRDefault="003603AC" w:rsidP="00E443FE">
            <w:pPr>
              <w:jc w:val="right"/>
              <w:rPr>
                <w:rFonts w:ascii="Times New Roman" w:hAnsi="Times New Roman" w:cs="Times New Roman"/>
                <w:color w:val="000000"/>
              </w:rPr>
            </w:pPr>
            <w:r w:rsidRPr="003603AC">
              <w:rPr>
                <w:rFonts w:ascii="Times New Roman" w:hAnsi="Times New Roman" w:cs="Times New Roman"/>
                <w:color w:val="000000"/>
              </w:rPr>
              <w:t>213782</w:t>
            </w:r>
          </w:p>
        </w:tc>
        <w:tc>
          <w:tcPr>
            <w:tcW w:w="773" w:type="dxa"/>
            <w:vAlign w:val="center"/>
          </w:tcPr>
          <w:p w:rsidR="00783036" w:rsidRPr="003603AC" w:rsidRDefault="003603AC" w:rsidP="00E443FE">
            <w:pPr>
              <w:jc w:val="right"/>
              <w:rPr>
                <w:rFonts w:ascii="Times New Roman" w:hAnsi="Times New Roman" w:cs="Times New Roman"/>
                <w:color w:val="000000"/>
              </w:rPr>
            </w:pPr>
            <w:r w:rsidRPr="003603AC">
              <w:rPr>
                <w:rFonts w:ascii="Times New Roman" w:hAnsi="Times New Roman" w:cs="Times New Roman"/>
                <w:color w:val="000000"/>
              </w:rPr>
              <w:t>6672</w:t>
            </w:r>
          </w:p>
        </w:tc>
        <w:tc>
          <w:tcPr>
            <w:tcW w:w="1366" w:type="dxa"/>
            <w:vAlign w:val="center"/>
          </w:tcPr>
          <w:p w:rsidR="00783036" w:rsidRPr="003603AC" w:rsidRDefault="003603AC" w:rsidP="00E443FE">
            <w:pPr>
              <w:jc w:val="right"/>
              <w:rPr>
                <w:rFonts w:ascii="Times New Roman" w:hAnsi="Times New Roman" w:cs="Times New Roman"/>
                <w:color w:val="000000"/>
              </w:rPr>
            </w:pPr>
            <w:r w:rsidRPr="003603AC">
              <w:rPr>
                <w:rFonts w:ascii="Times New Roman" w:hAnsi="Times New Roman" w:cs="Times New Roman"/>
                <w:color w:val="000000"/>
              </w:rPr>
              <w:t>220454</w:t>
            </w:r>
          </w:p>
        </w:tc>
        <w:tc>
          <w:tcPr>
            <w:tcW w:w="1653" w:type="dxa"/>
            <w:tcBorders>
              <w:right w:val="nil"/>
            </w:tcBorders>
          </w:tcPr>
          <w:p w:rsidR="00783036" w:rsidRPr="00AB1C34" w:rsidRDefault="00E443FE" w:rsidP="00E443FE">
            <w:pPr>
              <w:jc w:val="right"/>
            </w:pPr>
            <w:r w:rsidRPr="00E443FE">
              <w:rPr>
                <w:rFonts w:ascii="Times New Roman" w:hAnsi="Times New Roman" w:cs="Times New Roman"/>
              </w:rPr>
              <w:t>3,03</w:t>
            </w:r>
          </w:p>
        </w:tc>
      </w:tr>
    </w:tbl>
    <w:p w:rsidR="00783036" w:rsidRDefault="00783036" w:rsidP="00783036">
      <w:pPr>
        <w:widowControl w:val="0"/>
        <w:spacing w:after="0" w:line="240" w:lineRule="auto"/>
        <w:ind w:firstLine="709"/>
        <w:jc w:val="both"/>
        <w:rPr>
          <w:rFonts w:ascii="Times New Roman" w:hAnsi="Times New Roman" w:cs="Times New Roman"/>
          <w:b/>
          <w:bCs/>
          <w:sz w:val="24"/>
          <w:szCs w:val="24"/>
        </w:rPr>
      </w:pPr>
    </w:p>
    <w:p w:rsidR="00AA7F62" w:rsidRDefault="00AA7F62">
      <w:pPr>
        <w:rPr>
          <w:rFonts w:ascii="Times New Roman" w:hAnsi="Times New Roman" w:cs="Times New Roman"/>
          <w:sz w:val="24"/>
          <w:szCs w:val="24"/>
        </w:rPr>
      </w:pPr>
      <w:r>
        <w:rPr>
          <w:rFonts w:ascii="Times New Roman" w:hAnsi="Times New Roman" w:cs="Times New Roman"/>
          <w:sz w:val="24"/>
          <w:szCs w:val="24"/>
        </w:rPr>
        <w:br w:type="page"/>
      </w:r>
    </w:p>
    <w:p w:rsidR="00AA7F62" w:rsidRDefault="00AA7F62" w:rsidP="00AA7F62">
      <w:pPr>
        <w:jc w:val="both"/>
        <w:rPr>
          <w:rFonts w:ascii="Times New Roman" w:hAnsi="Times New Roman" w:cs="Times New Roman"/>
          <w:b/>
          <w:sz w:val="24"/>
          <w:szCs w:val="24"/>
        </w:rPr>
      </w:pPr>
      <w:r w:rsidRPr="00AA7F62">
        <w:rPr>
          <w:rFonts w:ascii="Times New Roman" w:hAnsi="Times New Roman" w:cs="Times New Roman"/>
          <w:b/>
          <w:sz w:val="24"/>
          <w:szCs w:val="24"/>
        </w:rPr>
        <w:lastRenderedPageBreak/>
        <w:t>Tabela 2: Número de óbitos maternos investigados, número esperado de óbitos maternos se todas as mortes de MIF fossem investigadas, número corrigido de óbitos maternos pelo sub-registro, número de NV corrigido pela subnotificação ao SINASC, e as razões de mortalidade materna (RMM), por ano.</w:t>
      </w:r>
      <w:r>
        <w:rPr>
          <w:rFonts w:ascii="Times New Roman" w:hAnsi="Times New Roman" w:cs="Times New Roman"/>
          <w:b/>
          <w:sz w:val="24"/>
          <w:szCs w:val="24"/>
        </w:rPr>
        <w:t xml:space="preserve"> Brasil, 2008 a 2013</w:t>
      </w:r>
    </w:p>
    <w:tbl>
      <w:tblPr>
        <w:tblStyle w:val="Tabelacomgrade"/>
        <w:tblW w:w="0" w:type="auto"/>
        <w:tblLook w:val="04A0" w:firstRow="1" w:lastRow="0" w:firstColumn="1" w:lastColumn="0" w:noHBand="0" w:noVBand="1"/>
      </w:tblPr>
      <w:tblGrid>
        <w:gridCol w:w="656"/>
        <w:gridCol w:w="1517"/>
        <w:gridCol w:w="1772"/>
        <w:gridCol w:w="1314"/>
        <w:gridCol w:w="1285"/>
        <w:gridCol w:w="1190"/>
        <w:gridCol w:w="986"/>
      </w:tblGrid>
      <w:tr w:rsidR="00463A33" w:rsidTr="00463A33">
        <w:tc>
          <w:tcPr>
            <w:tcW w:w="0" w:type="auto"/>
            <w:tcBorders>
              <w:lef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Ano</w:t>
            </w:r>
          </w:p>
        </w:tc>
        <w:tc>
          <w:tcPr>
            <w:tcW w:w="0" w:type="auto"/>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N</w:t>
            </w:r>
            <w:r w:rsidRPr="00AA7F62">
              <w:rPr>
                <w:rFonts w:ascii="Times New Roman" w:hAnsi="Times New Roman" w:cs="Times New Roman"/>
                <w:b/>
                <w:bCs/>
                <w:vertAlign w:val="superscript"/>
              </w:rPr>
              <w:t>o</w:t>
            </w:r>
            <w:r w:rsidRPr="00AA7F62">
              <w:rPr>
                <w:rFonts w:ascii="Times New Roman" w:hAnsi="Times New Roman" w:cs="Times New Roman"/>
                <w:b/>
                <w:bCs/>
              </w:rPr>
              <w:t xml:space="preserve"> de óbitos maternos investigados</w:t>
            </w:r>
          </w:p>
        </w:tc>
        <w:tc>
          <w:tcPr>
            <w:tcW w:w="0" w:type="auto"/>
          </w:tcPr>
          <w:p w:rsidR="00463A33" w:rsidRPr="00AA7F62" w:rsidRDefault="00463A33" w:rsidP="00463A33">
            <w:pPr>
              <w:jc w:val="both"/>
              <w:rPr>
                <w:rFonts w:ascii="Times New Roman" w:hAnsi="Times New Roman" w:cs="Times New Roman"/>
                <w:b/>
                <w:bCs/>
              </w:rPr>
            </w:pPr>
            <w:r w:rsidRPr="00AA7F62">
              <w:rPr>
                <w:rFonts w:ascii="Times New Roman" w:hAnsi="Times New Roman" w:cs="Times New Roman"/>
                <w:b/>
                <w:bCs/>
              </w:rPr>
              <w:t>N</w:t>
            </w:r>
            <w:r w:rsidRPr="00AA7F62">
              <w:rPr>
                <w:rFonts w:ascii="Times New Roman" w:hAnsi="Times New Roman" w:cs="Times New Roman"/>
                <w:b/>
                <w:bCs/>
                <w:vertAlign w:val="superscript"/>
              </w:rPr>
              <w:t>o</w:t>
            </w:r>
            <w:r w:rsidRPr="00AA7F62">
              <w:rPr>
                <w:rFonts w:ascii="Times New Roman" w:hAnsi="Times New Roman" w:cs="Times New Roman"/>
                <w:b/>
                <w:bCs/>
              </w:rPr>
              <w:t xml:space="preserve"> de óbitos maternos esperados</w:t>
            </w:r>
            <w:r>
              <w:rPr>
                <w:rFonts w:ascii="Times New Roman" w:hAnsi="Times New Roman" w:cs="Times New Roman"/>
                <w:b/>
                <w:bCs/>
              </w:rPr>
              <w:t xml:space="preserve"> entre os óbitos de MIF não investigados</w:t>
            </w:r>
          </w:p>
        </w:tc>
        <w:tc>
          <w:tcPr>
            <w:tcW w:w="0" w:type="auto"/>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Fator de correção devido ao sub-registro de óbitos</w:t>
            </w:r>
          </w:p>
        </w:tc>
        <w:tc>
          <w:tcPr>
            <w:tcW w:w="0" w:type="auto"/>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Número corrigido de óbitos maternos</w:t>
            </w:r>
          </w:p>
        </w:tc>
        <w:tc>
          <w:tcPr>
            <w:tcW w:w="0" w:type="auto"/>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Número corrigido de NV</w:t>
            </w:r>
          </w:p>
        </w:tc>
        <w:tc>
          <w:tcPr>
            <w:tcW w:w="0" w:type="auto"/>
            <w:tcBorders>
              <w:righ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RMM</w:t>
            </w:r>
            <w:r>
              <w:rPr>
                <w:rFonts w:ascii="Times New Roman" w:hAnsi="Times New Roman" w:cs="Times New Roman"/>
                <w:b/>
                <w:bCs/>
              </w:rPr>
              <w:t xml:space="preserve"> (por 100000 NV)</w:t>
            </w:r>
          </w:p>
        </w:tc>
      </w:tr>
      <w:tr w:rsidR="00463A33" w:rsidTr="009600AF">
        <w:tc>
          <w:tcPr>
            <w:tcW w:w="0" w:type="auto"/>
            <w:tcBorders>
              <w:lef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2008</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1001</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917</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1,076</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2063</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3029626</w:t>
            </w:r>
          </w:p>
        </w:tc>
        <w:tc>
          <w:tcPr>
            <w:tcW w:w="0" w:type="auto"/>
            <w:tcBorders>
              <w:right w:val="nil"/>
            </w:tcBorders>
            <w:vAlign w:val="bottom"/>
          </w:tcPr>
          <w:p w:rsidR="00463A33" w:rsidRPr="00644793" w:rsidRDefault="00463A33">
            <w:pPr>
              <w:jc w:val="right"/>
              <w:rPr>
                <w:rFonts w:ascii="Times New Roman" w:hAnsi="Times New Roman" w:cs="Times New Roman"/>
                <w:b/>
                <w:bCs/>
                <w:color w:val="000000"/>
              </w:rPr>
            </w:pPr>
            <w:r w:rsidRPr="00644793">
              <w:rPr>
                <w:rFonts w:ascii="Times New Roman" w:hAnsi="Times New Roman" w:cs="Times New Roman"/>
                <w:b/>
                <w:bCs/>
                <w:color w:val="000000"/>
              </w:rPr>
              <w:t>68,1</w:t>
            </w:r>
          </w:p>
        </w:tc>
      </w:tr>
      <w:tr w:rsidR="00463A33" w:rsidTr="009600AF">
        <w:tc>
          <w:tcPr>
            <w:tcW w:w="0" w:type="auto"/>
            <w:tcBorders>
              <w:lef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2009</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1276</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801</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1,072</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2226</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3013692</w:t>
            </w:r>
          </w:p>
        </w:tc>
        <w:tc>
          <w:tcPr>
            <w:tcW w:w="0" w:type="auto"/>
            <w:tcBorders>
              <w:right w:val="nil"/>
            </w:tcBorders>
            <w:vAlign w:val="bottom"/>
          </w:tcPr>
          <w:p w:rsidR="00463A33" w:rsidRPr="00644793" w:rsidRDefault="00463A33">
            <w:pPr>
              <w:jc w:val="right"/>
              <w:rPr>
                <w:rFonts w:ascii="Times New Roman" w:hAnsi="Times New Roman" w:cs="Times New Roman"/>
                <w:b/>
                <w:bCs/>
                <w:color w:val="000000"/>
              </w:rPr>
            </w:pPr>
            <w:r w:rsidRPr="00644793">
              <w:rPr>
                <w:rFonts w:ascii="Times New Roman" w:hAnsi="Times New Roman" w:cs="Times New Roman"/>
                <w:b/>
                <w:bCs/>
                <w:color w:val="000000"/>
              </w:rPr>
              <w:t>73,9</w:t>
            </w:r>
          </w:p>
        </w:tc>
      </w:tr>
      <w:tr w:rsidR="00463A33" w:rsidTr="009600AF">
        <w:tc>
          <w:tcPr>
            <w:tcW w:w="0" w:type="auto"/>
            <w:tcBorders>
              <w:lef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2010</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1090</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825</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1,068</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2045</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3009345</w:t>
            </w:r>
          </w:p>
        </w:tc>
        <w:tc>
          <w:tcPr>
            <w:tcW w:w="0" w:type="auto"/>
            <w:tcBorders>
              <w:right w:val="nil"/>
            </w:tcBorders>
            <w:vAlign w:val="bottom"/>
          </w:tcPr>
          <w:p w:rsidR="00463A33" w:rsidRPr="00644793" w:rsidRDefault="00463A33">
            <w:pPr>
              <w:jc w:val="right"/>
              <w:rPr>
                <w:rFonts w:ascii="Times New Roman" w:hAnsi="Times New Roman" w:cs="Times New Roman"/>
                <w:b/>
                <w:bCs/>
                <w:color w:val="000000"/>
              </w:rPr>
            </w:pPr>
            <w:r w:rsidRPr="00644793">
              <w:rPr>
                <w:rFonts w:ascii="Times New Roman" w:hAnsi="Times New Roman" w:cs="Times New Roman"/>
                <w:b/>
                <w:bCs/>
                <w:color w:val="000000"/>
              </w:rPr>
              <w:t>67,9</w:t>
            </w:r>
          </w:p>
        </w:tc>
      </w:tr>
      <w:tr w:rsidR="00463A33" w:rsidTr="009600AF">
        <w:tc>
          <w:tcPr>
            <w:tcW w:w="0" w:type="auto"/>
            <w:tcBorders>
              <w:lef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2011</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1049</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689</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1,065</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1850</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3005005</w:t>
            </w:r>
          </w:p>
        </w:tc>
        <w:tc>
          <w:tcPr>
            <w:tcW w:w="0" w:type="auto"/>
            <w:tcBorders>
              <w:right w:val="nil"/>
            </w:tcBorders>
            <w:vAlign w:val="bottom"/>
          </w:tcPr>
          <w:p w:rsidR="00463A33" w:rsidRPr="00644793" w:rsidRDefault="00463A33">
            <w:pPr>
              <w:jc w:val="right"/>
              <w:rPr>
                <w:rFonts w:ascii="Times New Roman" w:hAnsi="Times New Roman" w:cs="Times New Roman"/>
                <w:b/>
                <w:bCs/>
                <w:color w:val="000000"/>
              </w:rPr>
            </w:pPr>
            <w:r w:rsidRPr="00644793">
              <w:rPr>
                <w:rFonts w:ascii="Times New Roman" w:hAnsi="Times New Roman" w:cs="Times New Roman"/>
                <w:b/>
                <w:bCs/>
                <w:color w:val="000000"/>
              </w:rPr>
              <w:t>61,6</w:t>
            </w:r>
          </w:p>
        </w:tc>
      </w:tr>
      <w:tr w:rsidR="00463A33" w:rsidTr="009600AF">
        <w:tc>
          <w:tcPr>
            <w:tcW w:w="0" w:type="auto"/>
            <w:tcBorders>
              <w:lef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2012</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1033</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613</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1,062</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1748</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3026357</w:t>
            </w:r>
          </w:p>
        </w:tc>
        <w:tc>
          <w:tcPr>
            <w:tcW w:w="0" w:type="auto"/>
            <w:tcBorders>
              <w:right w:val="nil"/>
            </w:tcBorders>
            <w:vAlign w:val="bottom"/>
          </w:tcPr>
          <w:p w:rsidR="00463A33" w:rsidRPr="00644793" w:rsidRDefault="00463A33">
            <w:pPr>
              <w:jc w:val="right"/>
              <w:rPr>
                <w:rFonts w:ascii="Times New Roman" w:hAnsi="Times New Roman" w:cs="Times New Roman"/>
                <w:b/>
                <w:bCs/>
                <w:color w:val="000000"/>
              </w:rPr>
            </w:pPr>
            <w:r w:rsidRPr="00644793">
              <w:rPr>
                <w:rFonts w:ascii="Times New Roman" w:hAnsi="Times New Roman" w:cs="Times New Roman"/>
                <w:b/>
                <w:bCs/>
                <w:color w:val="000000"/>
              </w:rPr>
              <w:t>57,7</w:t>
            </w:r>
          </w:p>
        </w:tc>
      </w:tr>
      <w:tr w:rsidR="00463A33" w:rsidTr="009600AF">
        <w:tc>
          <w:tcPr>
            <w:tcW w:w="0" w:type="auto"/>
            <w:tcBorders>
              <w:left w:val="nil"/>
            </w:tcBorders>
          </w:tcPr>
          <w:p w:rsidR="00463A33" w:rsidRPr="00AA7F62" w:rsidRDefault="00463A33" w:rsidP="00AA7F62">
            <w:pPr>
              <w:jc w:val="both"/>
              <w:rPr>
                <w:rFonts w:ascii="Times New Roman" w:hAnsi="Times New Roman" w:cs="Times New Roman"/>
                <w:b/>
                <w:bCs/>
              </w:rPr>
            </w:pPr>
            <w:r w:rsidRPr="00AA7F62">
              <w:rPr>
                <w:rFonts w:ascii="Times New Roman" w:hAnsi="Times New Roman" w:cs="Times New Roman"/>
                <w:b/>
                <w:bCs/>
              </w:rPr>
              <w:t>2013</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1223</w:t>
            </w:r>
          </w:p>
        </w:tc>
        <w:tc>
          <w:tcPr>
            <w:tcW w:w="0" w:type="auto"/>
            <w:vAlign w:val="center"/>
          </w:tcPr>
          <w:p w:rsidR="00463A33" w:rsidRPr="00644793" w:rsidRDefault="00463A33">
            <w:pPr>
              <w:jc w:val="center"/>
              <w:rPr>
                <w:rFonts w:ascii="Times New Roman" w:hAnsi="Times New Roman" w:cs="Times New Roman"/>
                <w:color w:val="000000"/>
              </w:rPr>
            </w:pPr>
            <w:r w:rsidRPr="00644793">
              <w:rPr>
                <w:rFonts w:ascii="Times New Roman" w:hAnsi="Times New Roman" w:cs="Times New Roman"/>
                <w:color w:val="000000"/>
              </w:rPr>
              <w:t>536</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1,059</w:t>
            </w:r>
          </w:p>
        </w:tc>
        <w:tc>
          <w:tcPr>
            <w:tcW w:w="0" w:type="auto"/>
            <w:vAlign w:val="bottom"/>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1862</w:t>
            </w:r>
          </w:p>
        </w:tc>
        <w:tc>
          <w:tcPr>
            <w:tcW w:w="0" w:type="auto"/>
          </w:tcPr>
          <w:p w:rsidR="00463A33" w:rsidRPr="00644793" w:rsidRDefault="00463A33">
            <w:pPr>
              <w:jc w:val="right"/>
              <w:rPr>
                <w:rFonts w:ascii="Times New Roman" w:hAnsi="Times New Roman" w:cs="Times New Roman"/>
                <w:color w:val="000000"/>
              </w:rPr>
            </w:pPr>
            <w:r w:rsidRPr="00644793">
              <w:rPr>
                <w:rFonts w:ascii="Times New Roman" w:hAnsi="Times New Roman" w:cs="Times New Roman"/>
                <w:color w:val="000000"/>
              </w:rPr>
              <w:t>3056878</w:t>
            </w:r>
          </w:p>
        </w:tc>
        <w:tc>
          <w:tcPr>
            <w:tcW w:w="0" w:type="auto"/>
            <w:tcBorders>
              <w:right w:val="nil"/>
            </w:tcBorders>
            <w:vAlign w:val="bottom"/>
          </w:tcPr>
          <w:p w:rsidR="00463A33" w:rsidRPr="00644793" w:rsidRDefault="00463A33">
            <w:pPr>
              <w:jc w:val="right"/>
              <w:rPr>
                <w:rFonts w:ascii="Times New Roman" w:hAnsi="Times New Roman" w:cs="Times New Roman"/>
                <w:b/>
                <w:bCs/>
                <w:color w:val="000000"/>
              </w:rPr>
            </w:pPr>
            <w:r w:rsidRPr="00644793">
              <w:rPr>
                <w:rFonts w:ascii="Times New Roman" w:hAnsi="Times New Roman" w:cs="Times New Roman"/>
                <w:b/>
                <w:bCs/>
                <w:color w:val="000000"/>
              </w:rPr>
              <w:t>60,9</w:t>
            </w:r>
          </w:p>
        </w:tc>
      </w:tr>
    </w:tbl>
    <w:p w:rsidR="00A72DCD" w:rsidRDefault="00A72DCD" w:rsidP="00AA7F62">
      <w:pPr>
        <w:jc w:val="both"/>
        <w:rPr>
          <w:rFonts w:ascii="Times New Roman" w:hAnsi="Times New Roman" w:cs="Times New Roman"/>
          <w:b/>
          <w:bCs/>
          <w:sz w:val="24"/>
          <w:szCs w:val="24"/>
        </w:rPr>
      </w:pPr>
    </w:p>
    <w:p w:rsidR="008D33B5" w:rsidRDefault="008D33B5">
      <w:pPr>
        <w:rPr>
          <w:rFonts w:ascii="Times New Roman" w:hAnsi="Times New Roman" w:cs="Times New Roman"/>
          <w:b/>
          <w:bCs/>
          <w:sz w:val="24"/>
          <w:szCs w:val="24"/>
        </w:rPr>
      </w:pPr>
      <w:r>
        <w:rPr>
          <w:rFonts w:ascii="Times New Roman" w:hAnsi="Times New Roman" w:cs="Times New Roman"/>
          <w:b/>
          <w:bCs/>
          <w:sz w:val="24"/>
          <w:szCs w:val="24"/>
        </w:rPr>
        <w:br w:type="page"/>
      </w:r>
    </w:p>
    <w:p w:rsidR="00A72DCD" w:rsidRDefault="00A72DCD" w:rsidP="00AA7F62">
      <w:pPr>
        <w:jc w:val="both"/>
        <w:rPr>
          <w:rFonts w:ascii="Times New Roman" w:hAnsi="Times New Roman" w:cs="Times New Roman"/>
          <w:b/>
          <w:bCs/>
          <w:sz w:val="24"/>
          <w:szCs w:val="24"/>
        </w:rPr>
      </w:pPr>
      <w:r>
        <w:rPr>
          <w:rFonts w:ascii="Times New Roman" w:hAnsi="Times New Roman" w:cs="Times New Roman"/>
          <w:b/>
          <w:bCs/>
          <w:sz w:val="24"/>
          <w:szCs w:val="24"/>
        </w:rPr>
        <w:lastRenderedPageBreak/>
        <w:t>Figura 1: Razão de Mortalidade Materna (por 100000 NV) antes e após correção dos óbitos maternos. Brasil, 2008 a 2013</w:t>
      </w:r>
    </w:p>
    <w:p w:rsidR="00A72DCD" w:rsidRDefault="00A72DCD" w:rsidP="00AA7F62">
      <w:pPr>
        <w:jc w:val="both"/>
        <w:rPr>
          <w:rFonts w:ascii="Times New Roman" w:hAnsi="Times New Roman" w:cs="Times New Roman"/>
          <w:b/>
          <w:bCs/>
          <w:sz w:val="24"/>
          <w:szCs w:val="24"/>
        </w:rPr>
      </w:pPr>
    </w:p>
    <w:p w:rsidR="00783036" w:rsidRPr="00AA7F62" w:rsidRDefault="006D4B97" w:rsidP="00AA7F62">
      <w:pPr>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754880" cy="3802380"/>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54880" cy="3802380"/>
                    </a:xfrm>
                    <a:prstGeom prst="rect">
                      <a:avLst/>
                    </a:prstGeom>
                    <a:noFill/>
                    <a:ln w="9525">
                      <a:noFill/>
                      <a:miter lim="800000"/>
                      <a:headEnd/>
                      <a:tailEnd/>
                    </a:ln>
                  </pic:spPr>
                </pic:pic>
              </a:graphicData>
            </a:graphic>
          </wp:inline>
        </w:drawing>
      </w:r>
      <w:r w:rsidR="006C49AA">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-493395</wp:posOffset>
                </wp:positionH>
                <wp:positionV relativeFrom="paragraph">
                  <wp:posOffset>1533525</wp:posOffset>
                </wp:positionV>
                <wp:extent cx="680720" cy="914400"/>
                <wp:effectExtent l="11430" t="9525"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914400"/>
                        </a:xfrm>
                        <a:prstGeom prst="rect">
                          <a:avLst/>
                        </a:prstGeom>
                        <a:solidFill>
                          <a:srgbClr val="FFFFFF"/>
                        </a:solidFill>
                        <a:ln w="9525">
                          <a:solidFill>
                            <a:schemeClr val="bg1">
                              <a:lumMod val="100000"/>
                              <a:lumOff val="0"/>
                            </a:schemeClr>
                          </a:solidFill>
                          <a:miter lim="800000"/>
                          <a:headEnd/>
                          <a:tailEnd/>
                        </a:ln>
                      </wps:spPr>
                      <wps:txbx>
                        <w:txbxContent>
                          <w:p w:rsidR="008D33B5" w:rsidRPr="006D4B97" w:rsidRDefault="008D33B5">
                            <w:pPr>
                              <w:rPr>
                                <w:rFonts w:ascii="Times New Roman" w:hAnsi="Times New Roman" w:cs="Times New Roman"/>
                                <w:b/>
                                <w:lang w:val="en-US"/>
                              </w:rPr>
                            </w:pPr>
                            <w:r w:rsidRPr="006D4B97">
                              <w:rPr>
                                <w:rFonts w:ascii="Times New Roman" w:hAnsi="Times New Roman" w:cs="Times New Roman"/>
                                <w:b/>
                                <w:lang w:val="en-US"/>
                              </w:rPr>
                              <w:t>RMM*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5pt;margin-top:120.75pt;width:53.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" strokecolor="white [3212]">
                <v:textbox>
                  <w:txbxContent>
                    <w:p w:rsidR="008D33B5" w:rsidRPr="006D4B97" w:rsidRDefault="008D33B5">
                      <w:pPr>
                        <w:rPr>
                          <w:rFonts w:ascii="Times New Roman" w:hAnsi="Times New Roman" w:cs="Times New Roman"/>
                          <w:b/>
                          <w:lang w:val="en-US"/>
                        </w:rPr>
                      </w:pPr>
                      <w:r w:rsidRPr="006D4B97">
                        <w:rPr>
                          <w:rFonts w:ascii="Times New Roman" w:hAnsi="Times New Roman" w:cs="Times New Roman"/>
                          <w:b/>
                          <w:lang w:val="en-US"/>
                        </w:rPr>
                        <w:t>RMM*</w:t>
                      </w:r>
                    </w:p>
                  </w:txbxContent>
                </v:textbox>
              </v:shape>
            </w:pict>
          </mc:Fallback>
        </mc:AlternateContent>
      </w:r>
      <w:r w:rsidR="006C49AA">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438785</wp:posOffset>
                </wp:positionH>
                <wp:positionV relativeFrom="paragraph">
                  <wp:posOffset>3881120</wp:posOffset>
                </wp:positionV>
                <wp:extent cx="1605280" cy="611505"/>
                <wp:effectExtent l="10160" t="13970" r="1333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611505"/>
                        </a:xfrm>
                        <a:prstGeom prst="rect">
                          <a:avLst/>
                        </a:prstGeom>
                        <a:solidFill>
                          <a:srgbClr val="FFFFFF"/>
                        </a:solidFill>
                        <a:ln w="9525">
                          <a:solidFill>
                            <a:schemeClr val="bg1">
                              <a:lumMod val="100000"/>
                              <a:lumOff val="0"/>
                            </a:schemeClr>
                          </a:solidFill>
                          <a:miter lim="800000"/>
                          <a:headEnd/>
                          <a:tailEnd/>
                        </a:ln>
                      </wps:spPr>
                      <wps:txbx>
                        <w:txbxContent>
                          <w:p w:rsidR="008D33B5" w:rsidRPr="005962F8" w:rsidRDefault="008D33B5" w:rsidP="005962F8">
                            <w:pPr>
                              <w:rPr>
                                <w:lang w:val="en-US"/>
                              </w:rPr>
                            </w:pPr>
                            <w:r>
                              <w:rPr>
                                <w:lang w:val="en-US"/>
                              </w:rPr>
                              <w:t xml:space="preserve">* </w:t>
                            </w:r>
                            <w:r w:rsidRPr="005962F8">
                              <w:rPr>
                                <w:rFonts w:ascii="Times New Roman" w:hAnsi="Times New Roman" w:cs="Times New Roman"/>
                                <w:sz w:val="20"/>
                                <w:szCs w:val="20"/>
                              </w:rPr>
                              <w:t>Escala logarítmica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4.55pt;margin-top:305.6pt;width:126.4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" strokecolor="white [3212]">
                <v:textbox>
                  <w:txbxContent>
                    <w:p w:rsidR="008D33B5" w:rsidRPr="005962F8" w:rsidRDefault="008D33B5" w:rsidP="005962F8">
                      <w:pPr>
                        <w:rPr>
                          <w:lang w:val="en-US"/>
                        </w:rPr>
                      </w:pPr>
                      <w:r>
                        <w:rPr>
                          <w:lang w:val="en-US"/>
                        </w:rPr>
                        <w:t xml:space="preserve">* </w:t>
                      </w:r>
                      <w:r w:rsidRPr="005962F8">
                        <w:rPr>
                          <w:rFonts w:ascii="Times New Roman" w:hAnsi="Times New Roman" w:cs="Times New Roman"/>
                          <w:sz w:val="20"/>
                          <w:szCs w:val="20"/>
                        </w:rPr>
                        <w:t>Escala logarítmica</w:t>
                      </w:r>
                    </w:p>
                  </w:txbxContent>
                </v:textbox>
              </v:shape>
            </w:pict>
          </mc:Fallback>
        </mc:AlternateContent>
      </w:r>
      <w:r w:rsidR="00783036" w:rsidRPr="00AA7F62">
        <w:rPr>
          <w:rFonts w:ascii="Times New Roman" w:hAnsi="Times New Roman" w:cs="Times New Roman"/>
          <w:b/>
          <w:bCs/>
          <w:sz w:val="24"/>
          <w:szCs w:val="24"/>
        </w:rPr>
        <w:br w:type="page"/>
      </w:r>
    </w:p>
    <w:p w:rsidR="001E3CC4" w:rsidRDefault="001E3CC4" w:rsidP="001E3CC4">
      <w:pPr>
        <w:rPr>
          <w:rFonts w:ascii="Times New Roman" w:hAnsi="Times New Roman" w:cs="Times New Roman"/>
          <w:b/>
          <w:bCs/>
          <w:sz w:val="24"/>
          <w:szCs w:val="24"/>
        </w:rPr>
      </w:pPr>
      <w:r>
        <w:rPr>
          <w:rFonts w:ascii="Times New Roman" w:hAnsi="Times New Roman" w:cs="Times New Roman"/>
          <w:b/>
          <w:bCs/>
          <w:sz w:val="24"/>
          <w:szCs w:val="24"/>
        </w:rPr>
        <w:lastRenderedPageBreak/>
        <w:t>Tabela 3: Fatores de correção devido à falta de declaração do óbito como materno e fatores de correção totais que consideram, adicionalmente, o sub-registro de óbitos de mulheres em idade fértil. Brasil, 2008 a 2013</w:t>
      </w:r>
    </w:p>
    <w:p w:rsidR="001E3CC4" w:rsidRDefault="001E3CC4" w:rsidP="001E3CC4">
      <w:pPr>
        <w:rPr>
          <w:rFonts w:ascii="Times New Roman" w:hAnsi="Times New Roman" w:cs="Times New Roman"/>
          <w:b/>
          <w:bCs/>
          <w:sz w:val="24"/>
          <w:szCs w:val="24"/>
        </w:rPr>
      </w:pPr>
    </w:p>
    <w:tbl>
      <w:tblPr>
        <w:tblStyle w:val="Tabelacomgrade"/>
        <w:tblW w:w="9073" w:type="dxa"/>
        <w:jc w:val="center"/>
        <w:tblInd w:w="-176" w:type="dxa"/>
        <w:tblLook w:val="04A0" w:firstRow="1" w:lastRow="0" w:firstColumn="1" w:lastColumn="0" w:noHBand="0" w:noVBand="1"/>
      </w:tblPr>
      <w:tblGrid>
        <w:gridCol w:w="616"/>
        <w:gridCol w:w="1261"/>
        <w:gridCol w:w="1405"/>
        <w:gridCol w:w="1328"/>
        <w:gridCol w:w="1272"/>
        <w:gridCol w:w="1272"/>
        <w:gridCol w:w="738"/>
        <w:gridCol w:w="738"/>
        <w:gridCol w:w="738"/>
        <w:gridCol w:w="738"/>
      </w:tblGrid>
      <w:tr w:rsidR="001E3CC4" w:rsidTr="00B30C20">
        <w:trPr>
          <w:jc w:val="center"/>
        </w:trPr>
        <w:tc>
          <w:tcPr>
            <w:tcW w:w="565" w:type="dxa"/>
            <w:vMerge w:val="restart"/>
            <w:tcBorders>
              <w:lef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Ano</w:t>
            </w:r>
          </w:p>
        </w:tc>
        <w:tc>
          <w:tcPr>
            <w:tcW w:w="0" w:type="auto"/>
            <w:vMerge w:val="restart"/>
            <w:tcBorders>
              <w:left w:val="nil"/>
            </w:tcBorders>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 de óbitos de MIF investigados</w:t>
            </w:r>
          </w:p>
        </w:tc>
        <w:tc>
          <w:tcPr>
            <w:tcW w:w="0" w:type="auto"/>
            <w:gridSpan w:val="4"/>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Número de óbitos maternos</w:t>
            </w:r>
          </w:p>
        </w:tc>
        <w:tc>
          <w:tcPr>
            <w:tcW w:w="2865" w:type="dxa"/>
            <w:gridSpan w:val="4"/>
            <w:tcBorders>
              <w:righ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Fator de Correção</w:t>
            </w:r>
          </w:p>
        </w:tc>
      </w:tr>
      <w:tr w:rsidR="001E3CC4" w:rsidTr="00B30C20">
        <w:trPr>
          <w:jc w:val="center"/>
        </w:trPr>
        <w:tc>
          <w:tcPr>
            <w:tcW w:w="565" w:type="dxa"/>
            <w:vMerge/>
            <w:tcBorders>
              <w:left w:val="nil"/>
            </w:tcBorders>
          </w:tcPr>
          <w:p w:rsidR="001E3CC4" w:rsidRPr="00D17185" w:rsidRDefault="001E3CC4" w:rsidP="00B30C20">
            <w:pPr>
              <w:jc w:val="center"/>
              <w:rPr>
                <w:rFonts w:ascii="Times New Roman" w:hAnsi="Times New Roman" w:cs="Times New Roman"/>
                <w:b/>
                <w:bCs/>
                <w:sz w:val="20"/>
                <w:szCs w:val="20"/>
              </w:rPr>
            </w:pPr>
          </w:p>
        </w:tc>
        <w:tc>
          <w:tcPr>
            <w:tcW w:w="0" w:type="auto"/>
            <w:vMerge/>
            <w:tcBorders>
              <w:left w:val="nil"/>
            </w:tcBorders>
          </w:tcPr>
          <w:p w:rsidR="001E3CC4" w:rsidRPr="00D17185" w:rsidRDefault="001E3CC4" w:rsidP="00B30C20">
            <w:pPr>
              <w:jc w:val="center"/>
              <w:rPr>
                <w:rFonts w:ascii="Times New Roman" w:hAnsi="Times New Roman" w:cs="Times New Roman"/>
                <w:b/>
                <w:bCs/>
                <w:sz w:val="20"/>
                <w:szCs w:val="20"/>
              </w:rPr>
            </w:pPr>
          </w:p>
        </w:tc>
        <w:tc>
          <w:tcPr>
            <w:tcW w:w="0" w:type="auto"/>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Classificados originalmente</w:t>
            </w:r>
          </w:p>
          <w:p w:rsidR="001E3CC4" w:rsidRPr="00D17185" w:rsidRDefault="001E3CC4" w:rsidP="00B30C20">
            <w:pPr>
              <w:jc w:val="center"/>
              <w:rPr>
                <w:rFonts w:ascii="Times New Roman" w:hAnsi="Times New Roman" w:cs="Times New Roman"/>
                <w:b/>
                <w:bCs/>
                <w:sz w:val="20"/>
                <w:szCs w:val="20"/>
              </w:rPr>
            </w:pPr>
          </w:p>
          <w:p w:rsidR="001E3CC4" w:rsidRPr="00D17185" w:rsidRDefault="001E3CC4" w:rsidP="00B30C20">
            <w:pPr>
              <w:jc w:val="center"/>
              <w:rPr>
                <w:rFonts w:ascii="Times New Roman" w:hAnsi="Times New Roman" w:cs="Times New Roman"/>
                <w:b/>
                <w:bCs/>
                <w:sz w:val="20"/>
                <w:szCs w:val="20"/>
              </w:rPr>
            </w:pPr>
          </w:p>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(1)</w:t>
            </w:r>
          </w:p>
        </w:tc>
        <w:tc>
          <w:tcPr>
            <w:tcW w:w="0" w:type="auto"/>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Classificados após investigação</w:t>
            </w:r>
          </w:p>
          <w:p w:rsidR="001E3CC4" w:rsidRPr="00D17185" w:rsidRDefault="001E3CC4" w:rsidP="00B30C20">
            <w:pPr>
              <w:jc w:val="center"/>
              <w:rPr>
                <w:rFonts w:ascii="Times New Roman" w:hAnsi="Times New Roman" w:cs="Times New Roman"/>
                <w:b/>
                <w:bCs/>
                <w:sz w:val="20"/>
                <w:szCs w:val="20"/>
              </w:rPr>
            </w:pPr>
          </w:p>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(2)</w:t>
            </w:r>
          </w:p>
        </w:tc>
        <w:tc>
          <w:tcPr>
            <w:tcW w:w="0" w:type="auto"/>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Corrigidos classificação incorreta</w:t>
            </w:r>
          </w:p>
          <w:p w:rsidR="001E3CC4" w:rsidRPr="00D17185" w:rsidRDefault="001E3CC4" w:rsidP="00B30C20">
            <w:pPr>
              <w:jc w:val="center"/>
              <w:rPr>
                <w:rFonts w:ascii="Times New Roman" w:hAnsi="Times New Roman" w:cs="Times New Roman"/>
                <w:b/>
                <w:bCs/>
                <w:sz w:val="20"/>
                <w:szCs w:val="20"/>
              </w:rPr>
            </w:pPr>
          </w:p>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(3)</w:t>
            </w:r>
          </w:p>
        </w:tc>
        <w:tc>
          <w:tcPr>
            <w:tcW w:w="0" w:type="auto"/>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Corrigidos classificação incorreta e sub-registro</w:t>
            </w:r>
          </w:p>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(4)</w:t>
            </w:r>
          </w:p>
        </w:tc>
        <w:tc>
          <w:tcPr>
            <w:tcW w:w="0" w:type="auto"/>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(3)/(1)</w:t>
            </w:r>
          </w:p>
        </w:tc>
        <w:tc>
          <w:tcPr>
            <w:tcW w:w="0" w:type="auto"/>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(3)/(2)</w:t>
            </w:r>
          </w:p>
        </w:tc>
        <w:tc>
          <w:tcPr>
            <w:tcW w:w="0" w:type="auto"/>
            <w:tcBorders>
              <w:right w:val="nil"/>
            </w:tcBorders>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(4)/(2)</w:t>
            </w:r>
          </w:p>
        </w:tc>
        <w:tc>
          <w:tcPr>
            <w:tcW w:w="849" w:type="dxa"/>
            <w:tcBorders>
              <w:right w:val="nil"/>
            </w:tcBorders>
            <w:vAlign w:val="center"/>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(4)/(3)</w:t>
            </w:r>
          </w:p>
        </w:tc>
      </w:tr>
      <w:tr w:rsidR="001E3CC4" w:rsidTr="00B30C20">
        <w:trPr>
          <w:jc w:val="center"/>
        </w:trPr>
        <w:tc>
          <w:tcPr>
            <w:tcW w:w="565" w:type="dxa"/>
            <w:tcBorders>
              <w:lef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2008</w:t>
            </w:r>
          </w:p>
        </w:tc>
        <w:tc>
          <w:tcPr>
            <w:tcW w:w="0" w:type="auto"/>
            <w:tcBorders>
              <w:left w:val="nil"/>
            </w:tcBorders>
          </w:tcPr>
          <w:p w:rsidR="001E3CC4" w:rsidRPr="00326C0E" w:rsidRDefault="001E3CC4" w:rsidP="00B30C20">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1379</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1681</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1918</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2063</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1,39</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1,14</w:t>
            </w:r>
          </w:p>
        </w:tc>
        <w:tc>
          <w:tcPr>
            <w:tcW w:w="0" w:type="auto"/>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1,50</w:t>
            </w:r>
          </w:p>
        </w:tc>
        <w:tc>
          <w:tcPr>
            <w:tcW w:w="849" w:type="dxa"/>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1,23</w:t>
            </w:r>
          </w:p>
        </w:tc>
      </w:tr>
      <w:tr w:rsidR="001E3CC4" w:rsidTr="00B30C20">
        <w:trPr>
          <w:jc w:val="center"/>
        </w:trPr>
        <w:tc>
          <w:tcPr>
            <w:tcW w:w="565" w:type="dxa"/>
            <w:tcBorders>
              <w:lef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2009</w:t>
            </w:r>
          </w:p>
        </w:tc>
        <w:tc>
          <w:tcPr>
            <w:tcW w:w="0" w:type="auto"/>
            <w:tcBorders>
              <w:left w:val="nil"/>
            </w:tcBorders>
          </w:tcPr>
          <w:p w:rsidR="001E3CC4" w:rsidRPr="00326C0E" w:rsidRDefault="001E3CC4" w:rsidP="00B30C20">
            <w:pPr>
              <w:jc w:val="center"/>
              <w:rPr>
                <w:rFonts w:ascii="Times New Roman" w:hAnsi="Times New Roman" w:cs="Times New Roman"/>
                <w:bCs/>
                <w:sz w:val="20"/>
                <w:szCs w:val="20"/>
              </w:rPr>
            </w:pPr>
            <w:r>
              <w:rPr>
                <w:rFonts w:ascii="Times New Roman" w:hAnsi="Times New Roman" w:cs="Times New Roman"/>
                <w:bCs/>
                <w:sz w:val="20"/>
                <w:szCs w:val="20"/>
              </w:rPr>
              <w:t>54,2</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1472</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1872</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2077</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2226</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1,41</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1,11</w:t>
            </w:r>
          </w:p>
        </w:tc>
        <w:tc>
          <w:tcPr>
            <w:tcW w:w="0" w:type="auto"/>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1,51</w:t>
            </w:r>
          </w:p>
        </w:tc>
        <w:tc>
          <w:tcPr>
            <w:tcW w:w="849" w:type="dxa"/>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1,19</w:t>
            </w:r>
          </w:p>
        </w:tc>
      </w:tr>
      <w:tr w:rsidR="001E3CC4" w:rsidTr="00B30C20">
        <w:trPr>
          <w:jc w:val="center"/>
        </w:trPr>
        <w:tc>
          <w:tcPr>
            <w:tcW w:w="565" w:type="dxa"/>
            <w:tcBorders>
              <w:lef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2010</w:t>
            </w:r>
          </w:p>
        </w:tc>
        <w:tc>
          <w:tcPr>
            <w:tcW w:w="0" w:type="auto"/>
            <w:tcBorders>
              <w:left w:val="nil"/>
            </w:tcBorders>
          </w:tcPr>
          <w:p w:rsidR="001E3CC4" w:rsidRPr="00326C0E" w:rsidRDefault="001E3CC4" w:rsidP="00B30C20">
            <w:pPr>
              <w:jc w:val="center"/>
              <w:rPr>
                <w:rFonts w:ascii="Times New Roman" w:hAnsi="Times New Roman" w:cs="Times New Roman"/>
                <w:bCs/>
                <w:sz w:val="20"/>
                <w:szCs w:val="20"/>
              </w:rPr>
            </w:pPr>
            <w:r>
              <w:rPr>
                <w:rFonts w:ascii="Times New Roman" w:hAnsi="Times New Roman" w:cs="Times New Roman"/>
                <w:bCs/>
                <w:sz w:val="20"/>
                <w:szCs w:val="20"/>
              </w:rPr>
              <w:t>57,3</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1430</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1719</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1915</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2045</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1,34</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1,11</w:t>
            </w:r>
          </w:p>
        </w:tc>
        <w:tc>
          <w:tcPr>
            <w:tcW w:w="0" w:type="auto"/>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1,43</w:t>
            </w:r>
          </w:p>
        </w:tc>
        <w:tc>
          <w:tcPr>
            <w:tcW w:w="849" w:type="dxa"/>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1,19</w:t>
            </w:r>
          </w:p>
        </w:tc>
      </w:tr>
      <w:tr w:rsidR="001E3CC4" w:rsidTr="00B30C20">
        <w:trPr>
          <w:jc w:val="center"/>
        </w:trPr>
        <w:tc>
          <w:tcPr>
            <w:tcW w:w="565" w:type="dxa"/>
            <w:tcBorders>
              <w:lef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2011</w:t>
            </w:r>
          </w:p>
        </w:tc>
        <w:tc>
          <w:tcPr>
            <w:tcW w:w="0" w:type="auto"/>
            <w:tcBorders>
              <w:left w:val="nil"/>
            </w:tcBorders>
          </w:tcPr>
          <w:p w:rsidR="001E3CC4" w:rsidRPr="00326C0E" w:rsidRDefault="001E3CC4" w:rsidP="00B30C20">
            <w:pPr>
              <w:jc w:val="center"/>
              <w:rPr>
                <w:rFonts w:ascii="Times New Roman" w:hAnsi="Times New Roman" w:cs="Times New Roman"/>
                <w:bCs/>
                <w:sz w:val="20"/>
                <w:szCs w:val="20"/>
              </w:rPr>
            </w:pPr>
            <w:r>
              <w:rPr>
                <w:rFonts w:ascii="Times New Roman" w:hAnsi="Times New Roman" w:cs="Times New Roman"/>
                <w:bCs/>
                <w:sz w:val="20"/>
                <w:szCs w:val="20"/>
              </w:rPr>
              <w:t>56,0</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1298</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1610</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1738</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1850</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1,34</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1,08</w:t>
            </w:r>
          </w:p>
        </w:tc>
        <w:tc>
          <w:tcPr>
            <w:tcW w:w="0" w:type="auto"/>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1,43</w:t>
            </w:r>
          </w:p>
        </w:tc>
        <w:tc>
          <w:tcPr>
            <w:tcW w:w="849" w:type="dxa"/>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1,15</w:t>
            </w:r>
          </w:p>
        </w:tc>
      </w:tr>
      <w:tr w:rsidR="001E3CC4" w:rsidTr="00B30C20">
        <w:trPr>
          <w:jc w:val="center"/>
        </w:trPr>
        <w:tc>
          <w:tcPr>
            <w:tcW w:w="565" w:type="dxa"/>
            <w:tcBorders>
              <w:lef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2012</w:t>
            </w:r>
          </w:p>
        </w:tc>
        <w:tc>
          <w:tcPr>
            <w:tcW w:w="0" w:type="auto"/>
            <w:tcBorders>
              <w:left w:val="nil"/>
            </w:tcBorders>
          </w:tcPr>
          <w:p w:rsidR="001E3CC4" w:rsidRPr="00326C0E" w:rsidRDefault="001E3CC4" w:rsidP="00B30C20">
            <w:pPr>
              <w:jc w:val="center"/>
              <w:rPr>
                <w:rFonts w:ascii="Times New Roman" w:hAnsi="Times New Roman" w:cs="Times New Roman"/>
                <w:bCs/>
                <w:sz w:val="20"/>
                <w:szCs w:val="20"/>
              </w:rPr>
            </w:pPr>
            <w:r>
              <w:rPr>
                <w:rFonts w:ascii="Times New Roman" w:hAnsi="Times New Roman" w:cs="Times New Roman"/>
                <w:bCs/>
                <w:sz w:val="20"/>
                <w:szCs w:val="20"/>
              </w:rPr>
              <w:t>56,3</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1230</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1583</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1646</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1748</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1,34</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1,04</w:t>
            </w:r>
          </w:p>
        </w:tc>
        <w:tc>
          <w:tcPr>
            <w:tcW w:w="0" w:type="auto"/>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1,42</w:t>
            </w:r>
          </w:p>
        </w:tc>
        <w:tc>
          <w:tcPr>
            <w:tcW w:w="849" w:type="dxa"/>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1,10</w:t>
            </w:r>
          </w:p>
        </w:tc>
      </w:tr>
      <w:tr w:rsidR="001E3CC4" w:rsidTr="00B30C20">
        <w:trPr>
          <w:jc w:val="center"/>
        </w:trPr>
        <w:tc>
          <w:tcPr>
            <w:tcW w:w="565" w:type="dxa"/>
            <w:tcBorders>
              <w:left w:val="nil"/>
            </w:tcBorders>
          </w:tcPr>
          <w:p w:rsidR="001E3CC4" w:rsidRPr="00D17185" w:rsidRDefault="001E3CC4" w:rsidP="00B30C20">
            <w:pPr>
              <w:jc w:val="center"/>
              <w:rPr>
                <w:rFonts w:ascii="Times New Roman" w:hAnsi="Times New Roman" w:cs="Times New Roman"/>
                <w:b/>
                <w:bCs/>
                <w:sz w:val="20"/>
                <w:szCs w:val="20"/>
              </w:rPr>
            </w:pPr>
            <w:r w:rsidRPr="00D17185">
              <w:rPr>
                <w:rFonts w:ascii="Times New Roman" w:hAnsi="Times New Roman" w:cs="Times New Roman"/>
                <w:b/>
                <w:bCs/>
                <w:sz w:val="20"/>
                <w:szCs w:val="20"/>
              </w:rPr>
              <w:t>2013</w:t>
            </w:r>
          </w:p>
        </w:tc>
        <w:tc>
          <w:tcPr>
            <w:tcW w:w="0" w:type="auto"/>
            <w:tcBorders>
              <w:left w:val="nil"/>
            </w:tcBorders>
          </w:tcPr>
          <w:p w:rsidR="001E3CC4" w:rsidRPr="00326C0E" w:rsidRDefault="001E3CC4" w:rsidP="00B30C20">
            <w:pPr>
              <w:jc w:val="center"/>
              <w:rPr>
                <w:rFonts w:ascii="Times New Roman" w:hAnsi="Times New Roman" w:cs="Times New Roman"/>
                <w:bCs/>
                <w:sz w:val="20"/>
                <w:szCs w:val="20"/>
              </w:rPr>
            </w:pPr>
            <w:r>
              <w:rPr>
                <w:rFonts w:ascii="Times New Roman" w:hAnsi="Times New Roman" w:cs="Times New Roman"/>
                <w:bCs/>
                <w:sz w:val="20"/>
                <w:szCs w:val="20"/>
              </w:rPr>
              <w:t>60,9</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1288</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1686</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1759</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1862</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1,37</w:t>
            </w:r>
          </w:p>
        </w:tc>
        <w:tc>
          <w:tcPr>
            <w:tcW w:w="0" w:type="auto"/>
            <w:vAlign w:val="bottom"/>
          </w:tcPr>
          <w:p w:rsidR="001E3CC4" w:rsidRPr="00326C0E" w:rsidRDefault="001E3CC4" w:rsidP="00B30C20">
            <w:pPr>
              <w:jc w:val="center"/>
              <w:rPr>
                <w:rFonts w:ascii="Times New Roman" w:hAnsi="Times New Roman" w:cs="Times New Roman"/>
                <w:color w:val="000000"/>
                <w:sz w:val="20"/>
                <w:szCs w:val="20"/>
              </w:rPr>
            </w:pPr>
            <w:r w:rsidRPr="00326C0E">
              <w:rPr>
                <w:rFonts w:ascii="Times New Roman" w:hAnsi="Times New Roman" w:cs="Times New Roman"/>
                <w:color w:val="000000"/>
                <w:sz w:val="20"/>
                <w:szCs w:val="20"/>
              </w:rPr>
              <w:t>1,04</w:t>
            </w:r>
          </w:p>
        </w:tc>
        <w:tc>
          <w:tcPr>
            <w:tcW w:w="0" w:type="auto"/>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1,45</w:t>
            </w:r>
          </w:p>
        </w:tc>
        <w:tc>
          <w:tcPr>
            <w:tcW w:w="849" w:type="dxa"/>
            <w:tcBorders>
              <w:right w:val="nil"/>
            </w:tcBorders>
            <w:vAlign w:val="bottom"/>
          </w:tcPr>
          <w:p w:rsidR="001E3CC4" w:rsidRPr="00D17185" w:rsidRDefault="001E3CC4" w:rsidP="00B30C20">
            <w:pPr>
              <w:jc w:val="center"/>
              <w:rPr>
                <w:rFonts w:ascii="Times New Roman" w:hAnsi="Times New Roman" w:cs="Times New Roman"/>
                <w:color w:val="000000"/>
                <w:sz w:val="20"/>
                <w:szCs w:val="20"/>
              </w:rPr>
            </w:pPr>
            <w:r w:rsidRPr="00D17185">
              <w:rPr>
                <w:rFonts w:ascii="Times New Roman" w:hAnsi="Times New Roman" w:cs="Times New Roman"/>
                <w:color w:val="000000"/>
                <w:sz w:val="20"/>
                <w:szCs w:val="20"/>
              </w:rPr>
              <w:t>1,10</w:t>
            </w:r>
          </w:p>
        </w:tc>
      </w:tr>
    </w:tbl>
    <w:p w:rsidR="001E3CC4" w:rsidRDefault="001E3CC4" w:rsidP="001E3CC4">
      <w:pPr>
        <w:rPr>
          <w:rFonts w:ascii="Times New Roman" w:hAnsi="Times New Roman" w:cs="Times New Roman"/>
          <w:b/>
          <w:bCs/>
          <w:sz w:val="24"/>
          <w:szCs w:val="24"/>
        </w:rPr>
      </w:pPr>
    </w:p>
    <w:p w:rsidR="001E3CC4" w:rsidRDefault="001E3CC4">
      <w:pPr>
        <w:rPr>
          <w:rFonts w:ascii="Times New Roman" w:hAnsi="Times New Roman" w:cs="Times New Roman"/>
          <w:b/>
          <w:bCs/>
          <w:sz w:val="24"/>
          <w:szCs w:val="24"/>
        </w:rPr>
      </w:pPr>
      <w:r>
        <w:rPr>
          <w:rFonts w:ascii="Times New Roman" w:hAnsi="Times New Roman" w:cs="Times New Roman"/>
          <w:b/>
          <w:bCs/>
          <w:sz w:val="24"/>
          <w:szCs w:val="24"/>
        </w:rPr>
        <w:br w:type="page"/>
      </w:r>
    </w:p>
    <w:p w:rsidR="00783036" w:rsidRPr="00086A0A" w:rsidRDefault="00783036" w:rsidP="00783036">
      <w:pPr>
        <w:widowControl w:val="0"/>
        <w:spacing w:after="0" w:line="240" w:lineRule="auto"/>
        <w:ind w:firstLine="709"/>
        <w:jc w:val="both"/>
        <w:rPr>
          <w:rFonts w:ascii="Times New Roman" w:hAnsi="Times New Roman" w:cs="Times New Roman"/>
          <w:b/>
          <w:bCs/>
          <w:sz w:val="24"/>
          <w:szCs w:val="24"/>
        </w:rPr>
      </w:pPr>
      <w:r w:rsidRPr="00086A0A">
        <w:rPr>
          <w:rFonts w:ascii="Times New Roman" w:hAnsi="Times New Roman" w:cs="Times New Roman"/>
          <w:b/>
          <w:bCs/>
          <w:sz w:val="24"/>
          <w:szCs w:val="24"/>
        </w:rPr>
        <w:lastRenderedPageBreak/>
        <w:t xml:space="preserve">Tabela </w:t>
      </w:r>
      <w:r w:rsidR="005C7A2D">
        <w:rPr>
          <w:rFonts w:ascii="Times New Roman" w:hAnsi="Times New Roman" w:cs="Times New Roman"/>
          <w:b/>
          <w:bCs/>
          <w:sz w:val="24"/>
          <w:szCs w:val="24"/>
        </w:rPr>
        <w:t>4</w:t>
      </w:r>
      <w:r w:rsidRPr="00086A0A">
        <w:rPr>
          <w:rFonts w:ascii="Times New Roman" w:hAnsi="Times New Roman" w:cs="Times New Roman"/>
          <w:b/>
          <w:bCs/>
          <w:sz w:val="24"/>
          <w:szCs w:val="24"/>
        </w:rPr>
        <w:t>: Proporção de óbitos de mulheres em idade fértil (MIF) investigados por Unidade da Federação (UF) e Grande Região. Brasil, 20</w:t>
      </w:r>
      <w:r w:rsidR="005C7A2D">
        <w:rPr>
          <w:rFonts w:ascii="Times New Roman" w:hAnsi="Times New Roman" w:cs="Times New Roman"/>
          <w:b/>
          <w:bCs/>
          <w:sz w:val="24"/>
          <w:szCs w:val="24"/>
        </w:rPr>
        <w:t>11</w:t>
      </w:r>
      <w:r w:rsidRPr="00086A0A">
        <w:rPr>
          <w:rFonts w:ascii="Times New Roman" w:hAnsi="Times New Roman" w:cs="Times New Roman"/>
          <w:b/>
          <w:bCs/>
          <w:sz w:val="24"/>
          <w:szCs w:val="24"/>
        </w:rPr>
        <w:t>-1</w:t>
      </w:r>
      <w:r w:rsidR="005C7A2D">
        <w:rPr>
          <w:rFonts w:ascii="Times New Roman" w:hAnsi="Times New Roman" w:cs="Times New Roman"/>
          <w:b/>
          <w:bCs/>
          <w:sz w:val="24"/>
          <w:szCs w:val="24"/>
        </w:rPr>
        <w:t>3</w:t>
      </w:r>
      <w:r w:rsidRPr="00086A0A">
        <w:rPr>
          <w:rFonts w:ascii="Times New Roman" w:hAnsi="Times New Roman" w:cs="Times New Roman"/>
          <w:b/>
          <w:bCs/>
          <w:sz w:val="24"/>
          <w:szCs w:val="24"/>
        </w:rPr>
        <w:t xml:space="preserve"> </w:t>
      </w:r>
    </w:p>
    <w:p w:rsidR="00783036" w:rsidRDefault="00783036" w:rsidP="00783036">
      <w:pPr>
        <w:widowControl w:val="0"/>
        <w:spacing w:after="0" w:line="240" w:lineRule="auto"/>
        <w:ind w:firstLine="709"/>
        <w:jc w:val="both"/>
        <w:rPr>
          <w:rFonts w:ascii="Times New Roman" w:hAnsi="Times New Roman" w:cs="Times New Roman"/>
          <w:bCs/>
          <w:sz w:val="24"/>
          <w:szCs w:val="24"/>
        </w:rPr>
      </w:pPr>
    </w:p>
    <w:tbl>
      <w:tblPr>
        <w:tblStyle w:val="Tabelacomgrade"/>
        <w:tblW w:w="0" w:type="auto"/>
        <w:tblLook w:val="04A0" w:firstRow="1" w:lastRow="0" w:firstColumn="1" w:lastColumn="0" w:noHBand="0" w:noVBand="1"/>
      </w:tblPr>
      <w:tblGrid>
        <w:gridCol w:w="1951"/>
        <w:gridCol w:w="1535"/>
        <w:gridCol w:w="1497"/>
        <w:gridCol w:w="2106"/>
        <w:gridCol w:w="1631"/>
      </w:tblGrid>
      <w:tr w:rsidR="006E0E77" w:rsidTr="00F52DFF">
        <w:tc>
          <w:tcPr>
            <w:tcW w:w="1951" w:type="dxa"/>
            <w:tcBorders>
              <w:left w:val="nil"/>
            </w:tcBorders>
          </w:tcPr>
          <w:p w:rsidR="006E0E77" w:rsidRPr="00706751" w:rsidRDefault="006E0E77"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UF e Região</w:t>
            </w:r>
          </w:p>
        </w:tc>
        <w:tc>
          <w:tcPr>
            <w:tcW w:w="1535" w:type="dxa"/>
          </w:tcPr>
          <w:p w:rsidR="006E0E77" w:rsidRPr="00086A0A" w:rsidRDefault="006E0E77" w:rsidP="00F52DFF">
            <w:pPr>
              <w:widowControl w:val="0"/>
              <w:jc w:val="center"/>
              <w:rPr>
                <w:rFonts w:ascii="Times New Roman" w:hAnsi="Times New Roman" w:cs="Times New Roman"/>
                <w:b/>
                <w:bCs/>
                <w:sz w:val="24"/>
                <w:szCs w:val="24"/>
              </w:rPr>
            </w:pPr>
            <w:r w:rsidRPr="00086A0A">
              <w:rPr>
                <w:rFonts w:ascii="Times New Roman" w:hAnsi="Times New Roman" w:cs="Times New Roman"/>
                <w:b/>
                <w:bCs/>
                <w:sz w:val="24"/>
                <w:szCs w:val="24"/>
              </w:rPr>
              <w:t>Não investigados</w:t>
            </w:r>
          </w:p>
        </w:tc>
        <w:tc>
          <w:tcPr>
            <w:tcW w:w="0" w:type="auto"/>
          </w:tcPr>
          <w:p w:rsidR="006E0E77" w:rsidRPr="00086A0A" w:rsidRDefault="006E0E77" w:rsidP="00F52DFF">
            <w:pPr>
              <w:widowControl w:val="0"/>
              <w:jc w:val="center"/>
              <w:rPr>
                <w:rFonts w:ascii="Times New Roman" w:hAnsi="Times New Roman" w:cs="Times New Roman"/>
                <w:b/>
                <w:bCs/>
                <w:sz w:val="24"/>
                <w:szCs w:val="24"/>
              </w:rPr>
            </w:pPr>
            <w:r w:rsidRPr="00086A0A">
              <w:rPr>
                <w:rFonts w:ascii="Times New Roman" w:hAnsi="Times New Roman" w:cs="Times New Roman"/>
                <w:b/>
                <w:bCs/>
                <w:sz w:val="24"/>
                <w:szCs w:val="24"/>
              </w:rPr>
              <w:t>Investigados</w:t>
            </w:r>
          </w:p>
        </w:tc>
        <w:tc>
          <w:tcPr>
            <w:tcW w:w="0" w:type="auto"/>
          </w:tcPr>
          <w:p w:rsidR="006E0E77" w:rsidRPr="00086A0A" w:rsidRDefault="006E0E77" w:rsidP="00F52DFF">
            <w:pPr>
              <w:widowControl w:val="0"/>
              <w:jc w:val="center"/>
              <w:rPr>
                <w:rFonts w:ascii="Times New Roman" w:hAnsi="Times New Roman" w:cs="Times New Roman"/>
                <w:b/>
                <w:bCs/>
                <w:sz w:val="24"/>
                <w:szCs w:val="24"/>
              </w:rPr>
            </w:pPr>
            <w:r w:rsidRPr="00086A0A">
              <w:rPr>
                <w:rFonts w:ascii="Times New Roman" w:hAnsi="Times New Roman" w:cs="Times New Roman"/>
                <w:b/>
                <w:bCs/>
                <w:sz w:val="24"/>
                <w:szCs w:val="24"/>
              </w:rPr>
              <w:t>Total de óbitos de MIF</w:t>
            </w:r>
          </w:p>
        </w:tc>
        <w:tc>
          <w:tcPr>
            <w:tcW w:w="0" w:type="auto"/>
            <w:tcBorders>
              <w:right w:val="nil"/>
            </w:tcBorders>
            <w:vAlign w:val="center"/>
          </w:tcPr>
          <w:p w:rsidR="006E0E77" w:rsidRPr="00086A0A" w:rsidRDefault="006E0E77" w:rsidP="00F52DFF">
            <w:pPr>
              <w:widowControl w:val="0"/>
              <w:jc w:val="center"/>
              <w:rPr>
                <w:rFonts w:ascii="Times New Roman" w:hAnsi="Times New Roman" w:cs="Times New Roman"/>
                <w:b/>
                <w:bCs/>
                <w:sz w:val="24"/>
                <w:szCs w:val="24"/>
              </w:rPr>
            </w:pPr>
            <w:r w:rsidRPr="00086A0A">
              <w:rPr>
                <w:rFonts w:ascii="Times New Roman" w:hAnsi="Times New Roman" w:cs="Times New Roman"/>
                <w:b/>
                <w:bCs/>
                <w:sz w:val="24"/>
                <w:szCs w:val="24"/>
              </w:rPr>
              <w:t>Proporção (%)</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RO</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853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838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1691</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49,6</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AC</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341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406</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747</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54,4</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AM</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1587</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1762</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3349</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52,6</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RR</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264</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208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472</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44,1</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PA</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3961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3596</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7557</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47,6</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AP</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605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16</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621</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2,6</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TO</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624</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853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1477</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57,8</w:t>
            </w:r>
          </w:p>
        </w:tc>
      </w:tr>
      <w:tr w:rsidR="00F52DFF" w:rsidTr="00F52DFF">
        <w:tc>
          <w:tcPr>
            <w:tcW w:w="1951" w:type="dxa"/>
            <w:tcBorders>
              <w:left w:val="nil"/>
            </w:tcBorders>
          </w:tcPr>
          <w:p w:rsidR="00F52DFF" w:rsidRPr="00706751" w:rsidRDefault="00F52DFF"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Norte</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8235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7679</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15914</w:t>
            </w:r>
          </w:p>
        </w:tc>
        <w:tc>
          <w:tcPr>
            <w:tcW w:w="0" w:type="auto"/>
            <w:tcBorders>
              <w:right w:val="nil"/>
            </w:tcBorders>
            <w:vAlign w:val="bottom"/>
          </w:tcPr>
          <w:p w:rsidR="00F52DFF" w:rsidRPr="00665724" w:rsidRDefault="00F52DFF">
            <w:pPr>
              <w:jc w:val="right"/>
              <w:rPr>
                <w:rFonts w:ascii="Times New Roman" w:hAnsi="Times New Roman" w:cs="Times New Roman"/>
                <w:b/>
                <w:color w:val="000000"/>
              </w:rPr>
            </w:pPr>
            <w:r w:rsidRPr="00665724">
              <w:rPr>
                <w:rFonts w:ascii="Times New Roman" w:hAnsi="Times New Roman" w:cs="Times New Roman"/>
                <w:b/>
                <w:color w:val="000000"/>
              </w:rPr>
              <w:t>48,3</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MA</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4356</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1984</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6340</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31,3</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PI</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747</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2263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3010</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75,2</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CE</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1341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6713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8054</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83,3</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RN</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1618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1263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2881</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43,8</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PB</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1741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2140</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3881</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55,1</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PE</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4087</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5622</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9709</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57,9</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AL</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2365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1355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3720</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36,4</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SE</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320</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1900</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2220</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85,6</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BA</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8268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7073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15341</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46,1</w:t>
            </w:r>
          </w:p>
        </w:tc>
      </w:tr>
      <w:tr w:rsidR="00F52DFF" w:rsidTr="00F52DFF">
        <w:tc>
          <w:tcPr>
            <w:tcW w:w="1951" w:type="dxa"/>
            <w:tcBorders>
              <w:left w:val="nil"/>
            </w:tcBorders>
          </w:tcPr>
          <w:p w:rsidR="00F52DFF" w:rsidRPr="00706751" w:rsidRDefault="00F52DFF"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Nordeste</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24843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30313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55156</w:t>
            </w:r>
          </w:p>
        </w:tc>
        <w:tc>
          <w:tcPr>
            <w:tcW w:w="0" w:type="auto"/>
            <w:tcBorders>
              <w:right w:val="nil"/>
            </w:tcBorders>
            <w:vAlign w:val="bottom"/>
          </w:tcPr>
          <w:p w:rsidR="00F52DFF" w:rsidRPr="00665724" w:rsidRDefault="00F52DFF">
            <w:pPr>
              <w:jc w:val="right"/>
              <w:rPr>
                <w:rFonts w:ascii="Times New Roman" w:hAnsi="Times New Roman" w:cs="Times New Roman"/>
                <w:b/>
                <w:color w:val="000000"/>
              </w:rPr>
            </w:pPr>
            <w:r w:rsidRPr="00665724">
              <w:rPr>
                <w:rFonts w:ascii="Times New Roman" w:hAnsi="Times New Roman" w:cs="Times New Roman"/>
                <w:b/>
                <w:color w:val="000000"/>
              </w:rPr>
              <w:t>55,0</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MG</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8720</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12031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20751</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58,0</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ES</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928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3004</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3932</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76,4</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RJ</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6573</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13740</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20313</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67,6</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SP</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16654</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24104</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40758</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59,1</w:t>
            </w:r>
          </w:p>
        </w:tc>
      </w:tr>
      <w:tr w:rsidR="00F52DFF" w:rsidTr="00F52DFF">
        <w:tc>
          <w:tcPr>
            <w:tcW w:w="1951" w:type="dxa"/>
            <w:tcBorders>
              <w:left w:val="nil"/>
            </w:tcBorders>
          </w:tcPr>
          <w:p w:rsidR="00F52DFF" w:rsidRPr="00706751" w:rsidRDefault="00F52DFF"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Sudeste</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32875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52879</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85754</w:t>
            </w:r>
          </w:p>
        </w:tc>
        <w:tc>
          <w:tcPr>
            <w:tcW w:w="0" w:type="auto"/>
            <w:tcBorders>
              <w:right w:val="nil"/>
            </w:tcBorders>
            <w:vAlign w:val="bottom"/>
          </w:tcPr>
          <w:p w:rsidR="00F52DFF" w:rsidRPr="00665724" w:rsidRDefault="00F52DFF">
            <w:pPr>
              <w:jc w:val="right"/>
              <w:rPr>
                <w:rFonts w:ascii="Times New Roman" w:hAnsi="Times New Roman" w:cs="Times New Roman"/>
                <w:b/>
                <w:color w:val="000000"/>
              </w:rPr>
            </w:pPr>
            <w:r w:rsidRPr="00665724">
              <w:rPr>
                <w:rFonts w:ascii="Times New Roman" w:hAnsi="Times New Roman" w:cs="Times New Roman"/>
                <w:b/>
                <w:color w:val="000000"/>
              </w:rPr>
              <w:t>61,7</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PR</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2478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8448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10926</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77,3</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SC</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2742</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3325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6067</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54,8</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RS</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6156</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5075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11231</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45,2</w:t>
            </w:r>
          </w:p>
        </w:tc>
      </w:tr>
      <w:tr w:rsidR="00F52DFF" w:rsidTr="00F52DFF">
        <w:tc>
          <w:tcPr>
            <w:tcW w:w="1951" w:type="dxa"/>
            <w:tcBorders>
              <w:left w:val="nil"/>
            </w:tcBorders>
          </w:tcPr>
          <w:p w:rsidR="00F52DFF" w:rsidRPr="00706751" w:rsidRDefault="00F52DFF"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Sul</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11376</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16848</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28224</w:t>
            </w:r>
          </w:p>
        </w:tc>
        <w:tc>
          <w:tcPr>
            <w:tcW w:w="0" w:type="auto"/>
            <w:tcBorders>
              <w:right w:val="nil"/>
            </w:tcBorders>
            <w:vAlign w:val="bottom"/>
          </w:tcPr>
          <w:p w:rsidR="00F52DFF" w:rsidRPr="00665724" w:rsidRDefault="00F52DFF">
            <w:pPr>
              <w:jc w:val="right"/>
              <w:rPr>
                <w:rFonts w:ascii="Times New Roman" w:hAnsi="Times New Roman" w:cs="Times New Roman"/>
                <w:b/>
                <w:color w:val="000000"/>
              </w:rPr>
            </w:pPr>
            <w:r w:rsidRPr="00665724">
              <w:rPr>
                <w:rFonts w:ascii="Times New Roman" w:hAnsi="Times New Roman" w:cs="Times New Roman"/>
                <w:b/>
                <w:color w:val="000000"/>
              </w:rPr>
              <w:t>59,7</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MS</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435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2392</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2827</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84,6</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MT</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851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2572</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3423</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75,1</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GO</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5224</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1652</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6876</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24,0</w:t>
            </w:r>
          </w:p>
        </w:tc>
      </w:tr>
      <w:tr w:rsidR="00F52DFF" w:rsidTr="00F52DFF">
        <w:tc>
          <w:tcPr>
            <w:tcW w:w="1951" w:type="dxa"/>
            <w:tcBorders>
              <w:left w:val="nil"/>
            </w:tcBorders>
          </w:tcPr>
          <w:p w:rsidR="00F52DFF" w:rsidRDefault="00F52DFF"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DF</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1011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1485</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2496</w:t>
            </w:r>
          </w:p>
        </w:tc>
        <w:tc>
          <w:tcPr>
            <w:tcW w:w="0" w:type="auto"/>
            <w:tcBorders>
              <w:right w:val="nil"/>
            </w:tcBorders>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59,5</w:t>
            </w:r>
          </w:p>
        </w:tc>
      </w:tr>
      <w:tr w:rsidR="00F52DFF" w:rsidTr="00F52DFF">
        <w:tc>
          <w:tcPr>
            <w:tcW w:w="1951" w:type="dxa"/>
            <w:tcBorders>
              <w:left w:val="nil"/>
            </w:tcBorders>
          </w:tcPr>
          <w:p w:rsidR="00F52DFF" w:rsidRPr="00706751" w:rsidRDefault="00F52DFF"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Centro-Oeste</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7521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8101</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15622</w:t>
            </w:r>
          </w:p>
        </w:tc>
        <w:tc>
          <w:tcPr>
            <w:tcW w:w="0" w:type="auto"/>
            <w:tcBorders>
              <w:right w:val="nil"/>
            </w:tcBorders>
            <w:vAlign w:val="bottom"/>
          </w:tcPr>
          <w:p w:rsidR="00F52DFF" w:rsidRPr="00665724" w:rsidRDefault="00F52DFF">
            <w:pPr>
              <w:jc w:val="right"/>
              <w:rPr>
                <w:rFonts w:ascii="Times New Roman" w:hAnsi="Times New Roman" w:cs="Times New Roman"/>
                <w:b/>
                <w:color w:val="000000"/>
              </w:rPr>
            </w:pPr>
            <w:r w:rsidRPr="00665724">
              <w:rPr>
                <w:rFonts w:ascii="Times New Roman" w:hAnsi="Times New Roman" w:cs="Times New Roman"/>
                <w:b/>
                <w:color w:val="000000"/>
              </w:rPr>
              <w:t>51,9</w:t>
            </w:r>
          </w:p>
        </w:tc>
      </w:tr>
      <w:tr w:rsidR="00F52DFF" w:rsidTr="00F52DFF">
        <w:tc>
          <w:tcPr>
            <w:tcW w:w="1951" w:type="dxa"/>
            <w:tcBorders>
              <w:left w:val="nil"/>
            </w:tcBorders>
          </w:tcPr>
          <w:p w:rsidR="00F52DFF" w:rsidRPr="00086A0A" w:rsidRDefault="00F52DFF" w:rsidP="00783036">
            <w:pPr>
              <w:widowControl w:val="0"/>
              <w:jc w:val="both"/>
              <w:rPr>
                <w:rFonts w:ascii="Times New Roman" w:hAnsi="Times New Roman" w:cs="Times New Roman"/>
                <w:b/>
                <w:bCs/>
                <w:sz w:val="24"/>
                <w:szCs w:val="24"/>
              </w:rPr>
            </w:pPr>
            <w:r w:rsidRPr="00086A0A">
              <w:rPr>
                <w:rFonts w:ascii="Times New Roman" w:hAnsi="Times New Roman" w:cs="Times New Roman"/>
                <w:b/>
                <w:bCs/>
                <w:sz w:val="24"/>
                <w:szCs w:val="24"/>
              </w:rPr>
              <w:t>Brasil</w:t>
            </w:r>
          </w:p>
        </w:tc>
        <w:tc>
          <w:tcPr>
            <w:tcW w:w="1535" w:type="dxa"/>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84850</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115820</w:t>
            </w:r>
          </w:p>
        </w:tc>
        <w:tc>
          <w:tcPr>
            <w:tcW w:w="0" w:type="auto"/>
            <w:vAlign w:val="bottom"/>
          </w:tcPr>
          <w:p w:rsidR="00F52DFF" w:rsidRPr="00F52DFF" w:rsidRDefault="00F52DFF">
            <w:pPr>
              <w:jc w:val="right"/>
              <w:rPr>
                <w:rFonts w:ascii="Times New Roman" w:hAnsi="Times New Roman" w:cs="Times New Roman"/>
                <w:color w:val="000000"/>
              </w:rPr>
            </w:pPr>
            <w:r w:rsidRPr="00F52DFF">
              <w:rPr>
                <w:rFonts w:ascii="Times New Roman" w:hAnsi="Times New Roman" w:cs="Times New Roman"/>
                <w:color w:val="000000"/>
              </w:rPr>
              <w:t>200670</w:t>
            </w:r>
          </w:p>
        </w:tc>
        <w:tc>
          <w:tcPr>
            <w:tcW w:w="0" w:type="auto"/>
            <w:tcBorders>
              <w:right w:val="nil"/>
            </w:tcBorders>
            <w:vAlign w:val="bottom"/>
          </w:tcPr>
          <w:p w:rsidR="00F52DFF" w:rsidRPr="00665724" w:rsidRDefault="00F52DFF">
            <w:pPr>
              <w:jc w:val="right"/>
              <w:rPr>
                <w:rFonts w:ascii="Times New Roman" w:hAnsi="Times New Roman" w:cs="Times New Roman"/>
                <w:b/>
                <w:color w:val="000000"/>
              </w:rPr>
            </w:pPr>
            <w:r w:rsidRPr="00665724">
              <w:rPr>
                <w:rFonts w:ascii="Times New Roman" w:hAnsi="Times New Roman" w:cs="Times New Roman"/>
                <w:b/>
                <w:color w:val="000000"/>
              </w:rPr>
              <w:t>57,7</w:t>
            </w:r>
          </w:p>
        </w:tc>
      </w:tr>
    </w:tbl>
    <w:p w:rsidR="00783036" w:rsidRDefault="00783036" w:rsidP="00783036">
      <w:pPr>
        <w:widowControl w:val="0"/>
        <w:spacing w:after="0" w:line="240" w:lineRule="auto"/>
        <w:ind w:firstLine="709"/>
        <w:jc w:val="both"/>
        <w:rPr>
          <w:rFonts w:ascii="Times New Roman" w:hAnsi="Times New Roman" w:cs="Times New Roman"/>
          <w:bCs/>
          <w:sz w:val="24"/>
          <w:szCs w:val="24"/>
        </w:rPr>
      </w:pPr>
    </w:p>
    <w:p w:rsidR="00783036" w:rsidRDefault="00783036" w:rsidP="00783036">
      <w:pPr>
        <w:rPr>
          <w:rFonts w:ascii="Times New Roman" w:hAnsi="Times New Roman" w:cs="Times New Roman"/>
          <w:bCs/>
          <w:sz w:val="24"/>
          <w:szCs w:val="24"/>
        </w:rPr>
      </w:pPr>
      <w:r>
        <w:rPr>
          <w:rFonts w:ascii="Times New Roman" w:hAnsi="Times New Roman" w:cs="Times New Roman"/>
          <w:bCs/>
          <w:sz w:val="24"/>
          <w:szCs w:val="24"/>
        </w:rPr>
        <w:br w:type="page"/>
      </w:r>
    </w:p>
    <w:p w:rsidR="00783036" w:rsidRDefault="00783036" w:rsidP="00783036">
      <w:pPr>
        <w:widowControl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Tabela </w:t>
      </w:r>
      <w:r w:rsidR="006E3EEF">
        <w:rPr>
          <w:rFonts w:ascii="Times New Roman" w:hAnsi="Times New Roman" w:cs="Times New Roman"/>
          <w:b/>
          <w:bCs/>
          <w:sz w:val="24"/>
          <w:szCs w:val="24"/>
        </w:rPr>
        <w:t>5</w:t>
      </w:r>
      <w:r>
        <w:rPr>
          <w:rFonts w:ascii="Times New Roman" w:hAnsi="Times New Roman" w:cs="Times New Roman"/>
          <w:b/>
          <w:bCs/>
          <w:sz w:val="24"/>
          <w:szCs w:val="24"/>
        </w:rPr>
        <w:t>: Estimativas da Razão de Mortalidade Materna por Unidade da Federação e Grande Região</w:t>
      </w:r>
      <w:r w:rsidR="009600AF">
        <w:rPr>
          <w:rFonts w:ascii="Times New Roman" w:hAnsi="Times New Roman" w:cs="Times New Roman"/>
          <w:b/>
          <w:bCs/>
          <w:sz w:val="24"/>
          <w:szCs w:val="24"/>
        </w:rPr>
        <w:t xml:space="preserve"> </w:t>
      </w:r>
      <w:r w:rsidR="00A7103D">
        <w:rPr>
          <w:rFonts w:ascii="Times New Roman" w:hAnsi="Times New Roman" w:cs="Times New Roman"/>
          <w:b/>
          <w:bCs/>
          <w:sz w:val="24"/>
          <w:szCs w:val="24"/>
        </w:rPr>
        <w:t xml:space="preserve">nos triênios 2009-2011 e </w:t>
      </w:r>
      <w:r w:rsidR="005C7A2D">
        <w:rPr>
          <w:rFonts w:ascii="Times New Roman" w:hAnsi="Times New Roman" w:cs="Times New Roman"/>
          <w:b/>
          <w:bCs/>
          <w:sz w:val="24"/>
          <w:szCs w:val="24"/>
        </w:rPr>
        <w:t xml:space="preserve">2011-2013 e </w:t>
      </w:r>
      <w:r w:rsidR="00A7103D">
        <w:rPr>
          <w:rFonts w:ascii="Times New Roman" w:hAnsi="Times New Roman" w:cs="Times New Roman"/>
          <w:b/>
          <w:bCs/>
          <w:sz w:val="24"/>
          <w:szCs w:val="24"/>
        </w:rPr>
        <w:t>taxa de</w:t>
      </w:r>
      <w:r w:rsidR="005C7A2D">
        <w:rPr>
          <w:rFonts w:ascii="Times New Roman" w:hAnsi="Times New Roman" w:cs="Times New Roman"/>
          <w:b/>
          <w:bCs/>
          <w:sz w:val="24"/>
          <w:szCs w:val="24"/>
        </w:rPr>
        <w:t xml:space="preserve"> variação percentual entre os dois períodos</w:t>
      </w:r>
    </w:p>
    <w:p w:rsidR="00783036" w:rsidRDefault="00783036" w:rsidP="00783036">
      <w:pPr>
        <w:widowControl w:val="0"/>
        <w:spacing w:after="0" w:line="240" w:lineRule="auto"/>
        <w:ind w:firstLine="709"/>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3495"/>
        <w:gridCol w:w="1784"/>
        <w:gridCol w:w="1784"/>
        <w:gridCol w:w="1657"/>
      </w:tblGrid>
      <w:tr w:rsidR="00A7103D" w:rsidTr="00A7103D">
        <w:tc>
          <w:tcPr>
            <w:tcW w:w="3495" w:type="dxa"/>
            <w:tcBorders>
              <w:left w:val="nil"/>
            </w:tcBorders>
          </w:tcPr>
          <w:p w:rsidR="00A7103D" w:rsidRPr="00706751" w:rsidRDefault="00A7103D"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UF e Região</w:t>
            </w:r>
          </w:p>
        </w:tc>
        <w:tc>
          <w:tcPr>
            <w:tcW w:w="1784" w:type="dxa"/>
            <w:tcBorders>
              <w:right w:val="nil"/>
            </w:tcBorders>
            <w:vAlign w:val="center"/>
          </w:tcPr>
          <w:p w:rsidR="00A7103D" w:rsidRDefault="00A7103D" w:rsidP="00783036">
            <w:pPr>
              <w:widowControl w:val="0"/>
              <w:jc w:val="center"/>
              <w:rPr>
                <w:rFonts w:ascii="Times New Roman" w:hAnsi="Times New Roman" w:cs="Times New Roman"/>
                <w:b/>
                <w:bCs/>
                <w:sz w:val="24"/>
                <w:szCs w:val="24"/>
              </w:rPr>
            </w:pPr>
            <w:r>
              <w:rPr>
                <w:rFonts w:ascii="Times New Roman" w:hAnsi="Times New Roman" w:cs="Times New Roman"/>
                <w:b/>
                <w:bCs/>
                <w:sz w:val="24"/>
                <w:szCs w:val="24"/>
              </w:rPr>
              <w:t>20009-11</w:t>
            </w:r>
          </w:p>
        </w:tc>
        <w:tc>
          <w:tcPr>
            <w:tcW w:w="1784" w:type="dxa"/>
            <w:tcBorders>
              <w:right w:val="nil"/>
            </w:tcBorders>
            <w:vAlign w:val="center"/>
          </w:tcPr>
          <w:p w:rsidR="00A7103D" w:rsidRDefault="00A7103D" w:rsidP="00A7103D">
            <w:pPr>
              <w:widowControl w:val="0"/>
              <w:jc w:val="center"/>
              <w:rPr>
                <w:rFonts w:ascii="Times New Roman" w:hAnsi="Times New Roman" w:cs="Times New Roman"/>
                <w:b/>
                <w:bCs/>
                <w:sz w:val="24"/>
                <w:szCs w:val="24"/>
              </w:rPr>
            </w:pPr>
            <w:r>
              <w:rPr>
                <w:rFonts w:ascii="Times New Roman" w:hAnsi="Times New Roman" w:cs="Times New Roman"/>
                <w:b/>
                <w:bCs/>
                <w:sz w:val="24"/>
                <w:szCs w:val="24"/>
              </w:rPr>
              <w:t>2011-13</w:t>
            </w:r>
          </w:p>
        </w:tc>
        <w:tc>
          <w:tcPr>
            <w:tcW w:w="1657" w:type="dxa"/>
            <w:tcBorders>
              <w:right w:val="nil"/>
            </w:tcBorders>
          </w:tcPr>
          <w:p w:rsidR="00A7103D" w:rsidRDefault="00A7103D" w:rsidP="005C7A2D">
            <w:pPr>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Taxa de </w:t>
            </w:r>
            <w:r w:rsidR="005C7A2D">
              <w:rPr>
                <w:rFonts w:ascii="Times New Roman" w:hAnsi="Times New Roman" w:cs="Times New Roman"/>
                <w:b/>
                <w:bCs/>
                <w:sz w:val="24"/>
                <w:szCs w:val="24"/>
              </w:rPr>
              <w:t>variação</w:t>
            </w:r>
            <w:r>
              <w:rPr>
                <w:rFonts w:ascii="Times New Roman" w:hAnsi="Times New Roman" w:cs="Times New Roman"/>
                <w:b/>
                <w:bCs/>
                <w:sz w:val="24"/>
                <w:szCs w:val="24"/>
              </w:rPr>
              <w:t xml:space="preserve"> (%)</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RO</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71,3</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69,5</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2,5</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AC</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41,4</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52,0</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25,6</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AM</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93,9</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72,3</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23,0</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RR</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64,6</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58,9</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8,8</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PA</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74,3</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81,6</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9,8</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AP</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59,5</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71,7</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20,5</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TO</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96,1</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75,8</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21,1</w:t>
            </w:r>
          </w:p>
        </w:tc>
      </w:tr>
      <w:tr w:rsidR="00A7103D" w:rsidTr="00A7103D">
        <w:tc>
          <w:tcPr>
            <w:tcW w:w="3495" w:type="dxa"/>
            <w:tcBorders>
              <w:left w:val="nil"/>
            </w:tcBorders>
          </w:tcPr>
          <w:p w:rsidR="00A7103D" w:rsidRPr="00706751" w:rsidRDefault="00A7103D"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Norte</w:t>
            </w:r>
          </w:p>
        </w:tc>
        <w:tc>
          <w:tcPr>
            <w:tcW w:w="1784" w:type="dxa"/>
            <w:tcBorders>
              <w:right w:val="nil"/>
            </w:tcBorders>
            <w:vAlign w:val="center"/>
          </w:tcPr>
          <w:p w:rsidR="00A7103D" w:rsidRPr="007512C2" w:rsidRDefault="00A7103D" w:rsidP="009600AF">
            <w:pPr>
              <w:widowControl w:val="0"/>
              <w:jc w:val="center"/>
              <w:rPr>
                <w:rFonts w:ascii="Times New Roman" w:hAnsi="Times New Roman" w:cs="Times New Roman"/>
                <w:b/>
                <w:bCs/>
              </w:rPr>
            </w:pPr>
            <w:r w:rsidRPr="007512C2">
              <w:rPr>
                <w:rFonts w:ascii="Times New Roman" w:hAnsi="Times New Roman" w:cs="Times New Roman"/>
                <w:b/>
                <w:bCs/>
              </w:rPr>
              <w:t>77,8</w:t>
            </w:r>
          </w:p>
        </w:tc>
        <w:tc>
          <w:tcPr>
            <w:tcW w:w="1784" w:type="dxa"/>
            <w:tcBorders>
              <w:right w:val="nil"/>
            </w:tcBorders>
            <w:vAlign w:val="center"/>
          </w:tcPr>
          <w:p w:rsidR="00A7103D" w:rsidRPr="009600AF" w:rsidRDefault="00A7103D" w:rsidP="009600AF">
            <w:pPr>
              <w:jc w:val="center"/>
              <w:rPr>
                <w:rFonts w:ascii="Times New Roman" w:hAnsi="Times New Roman" w:cs="Times New Roman"/>
                <w:b/>
              </w:rPr>
            </w:pPr>
            <w:r w:rsidRPr="009600AF">
              <w:rPr>
                <w:rFonts w:ascii="Times New Roman" w:hAnsi="Times New Roman" w:cs="Times New Roman"/>
                <w:b/>
              </w:rPr>
              <w:t>75,0</w:t>
            </w:r>
          </w:p>
        </w:tc>
        <w:tc>
          <w:tcPr>
            <w:tcW w:w="1657" w:type="dxa"/>
            <w:tcBorders>
              <w:right w:val="nil"/>
            </w:tcBorders>
            <w:vAlign w:val="center"/>
          </w:tcPr>
          <w:p w:rsidR="00A7103D" w:rsidRPr="0014614F" w:rsidRDefault="005C7A2D" w:rsidP="00A7103D">
            <w:pPr>
              <w:jc w:val="center"/>
              <w:rPr>
                <w:rFonts w:ascii="Times New Roman" w:hAnsi="Times New Roman" w:cs="Times New Roman"/>
                <w:b/>
                <w:color w:val="000000"/>
              </w:rPr>
            </w:pPr>
            <w:r w:rsidRPr="005C7A2D">
              <w:rPr>
                <w:rFonts w:ascii="Times New Roman" w:hAnsi="Times New Roman" w:cs="Times New Roman"/>
                <w:color w:val="000000"/>
              </w:rPr>
              <w:t>-</w:t>
            </w:r>
            <w:r w:rsidR="00A7103D" w:rsidRPr="0014614F">
              <w:rPr>
                <w:rFonts w:ascii="Times New Roman" w:hAnsi="Times New Roman" w:cs="Times New Roman"/>
                <w:b/>
                <w:color w:val="000000"/>
              </w:rPr>
              <w:t>3,6</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MA</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114,0</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97,4</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14,6</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PI</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101,8</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101,2</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0,6</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CE</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73,4</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70,9</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3,4</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RN</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61,4</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67,8</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10,4</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PB</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56,6</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59,4</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4,9</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PE</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63,3</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62,7</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0,9</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AL</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55,1</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56,9</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3,3</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SE</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90,1</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76,5</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15,1</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BA</w:t>
            </w:r>
          </w:p>
        </w:tc>
        <w:tc>
          <w:tcPr>
            <w:tcW w:w="1784" w:type="dxa"/>
            <w:tcBorders>
              <w:right w:val="nil"/>
            </w:tcBorders>
            <w:vAlign w:val="center"/>
          </w:tcPr>
          <w:p w:rsidR="00A7103D" w:rsidRPr="007512C2" w:rsidRDefault="00A7103D" w:rsidP="009600AF">
            <w:pPr>
              <w:widowControl w:val="0"/>
              <w:jc w:val="center"/>
              <w:rPr>
                <w:rFonts w:ascii="Times New Roman" w:hAnsi="Times New Roman" w:cs="Times New Roman"/>
                <w:bCs/>
              </w:rPr>
            </w:pPr>
            <w:r w:rsidRPr="007512C2">
              <w:rPr>
                <w:rFonts w:ascii="Times New Roman" w:hAnsi="Times New Roman" w:cs="Times New Roman"/>
                <w:bCs/>
              </w:rPr>
              <w:t>87,9</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76,1</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13,4</w:t>
            </w:r>
          </w:p>
        </w:tc>
      </w:tr>
      <w:tr w:rsidR="00A7103D" w:rsidTr="00A7103D">
        <w:tc>
          <w:tcPr>
            <w:tcW w:w="3495" w:type="dxa"/>
            <w:tcBorders>
              <w:left w:val="nil"/>
            </w:tcBorders>
          </w:tcPr>
          <w:p w:rsidR="00A7103D" w:rsidRPr="00706751" w:rsidRDefault="00A7103D"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Nordeste</w:t>
            </w:r>
          </w:p>
        </w:tc>
        <w:tc>
          <w:tcPr>
            <w:tcW w:w="1784" w:type="dxa"/>
            <w:tcBorders>
              <w:right w:val="nil"/>
            </w:tcBorders>
            <w:vAlign w:val="center"/>
          </w:tcPr>
          <w:p w:rsidR="00A7103D" w:rsidRPr="007512C2" w:rsidRDefault="00A7103D" w:rsidP="009600AF">
            <w:pPr>
              <w:widowControl w:val="0"/>
              <w:jc w:val="center"/>
              <w:rPr>
                <w:rFonts w:ascii="Times New Roman" w:hAnsi="Times New Roman" w:cs="Times New Roman"/>
                <w:b/>
                <w:bCs/>
              </w:rPr>
            </w:pPr>
            <w:r w:rsidRPr="007512C2">
              <w:rPr>
                <w:rFonts w:ascii="Times New Roman" w:hAnsi="Times New Roman" w:cs="Times New Roman"/>
                <w:b/>
                <w:bCs/>
              </w:rPr>
              <w:t>80,8</w:t>
            </w:r>
          </w:p>
        </w:tc>
        <w:tc>
          <w:tcPr>
            <w:tcW w:w="1784" w:type="dxa"/>
            <w:tcBorders>
              <w:right w:val="nil"/>
            </w:tcBorders>
            <w:vAlign w:val="center"/>
          </w:tcPr>
          <w:p w:rsidR="00A7103D" w:rsidRPr="009600AF" w:rsidRDefault="00A7103D" w:rsidP="009600AF">
            <w:pPr>
              <w:jc w:val="center"/>
              <w:rPr>
                <w:rFonts w:ascii="Times New Roman" w:hAnsi="Times New Roman" w:cs="Times New Roman"/>
                <w:b/>
              </w:rPr>
            </w:pPr>
            <w:r w:rsidRPr="009600AF">
              <w:rPr>
                <w:rFonts w:ascii="Times New Roman" w:hAnsi="Times New Roman" w:cs="Times New Roman"/>
                <w:b/>
              </w:rPr>
              <w:t>74,9</w:t>
            </w:r>
          </w:p>
        </w:tc>
        <w:tc>
          <w:tcPr>
            <w:tcW w:w="1657" w:type="dxa"/>
            <w:tcBorders>
              <w:right w:val="nil"/>
            </w:tcBorders>
            <w:vAlign w:val="center"/>
          </w:tcPr>
          <w:p w:rsidR="00A7103D" w:rsidRPr="0014614F" w:rsidRDefault="005C7A2D" w:rsidP="00A7103D">
            <w:pPr>
              <w:jc w:val="center"/>
              <w:rPr>
                <w:rFonts w:ascii="Times New Roman" w:hAnsi="Times New Roman" w:cs="Times New Roman"/>
                <w:b/>
                <w:color w:val="000000"/>
              </w:rPr>
            </w:pPr>
            <w:r>
              <w:rPr>
                <w:rFonts w:ascii="Times New Roman" w:hAnsi="Times New Roman" w:cs="Times New Roman"/>
                <w:b/>
                <w:color w:val="000000"/>
              </w:rPr>
              <w:t>-</w:t>
            </w:r>
            <w:r w:rsidR="00A7103D" w:rsidRPr="0014614F">
              <w:rPr>
                <w:rFonts w:ascii="Times New Roman" w:hAnsi="Times New Roman" w:cs="Times New Roman"/>
                <w:b/>
                <w:color w:val="000000"/>
              </w:rPr>
              <w:t>7,3</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MG</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55,5</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49,2</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11,4</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ES</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72,3</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58,6</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18,9</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RJ</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85,7</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79,0</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7,8</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SP</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52,3</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41,8</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20,1</w:t>
            </w:r>
          </w:p>
        </w:tc>
      </w:tr>
      <w:tr w:rsidR="00A7103D" w:rsidTr="00A7103D">
        <w:tc>
          <w:tcPr>
            <w:tcW w:w="3495" w:type="dxa"/>
            <w:tcBorders>
              <w:left w:val="nil"/>
            </w:tcBorders>
          </w:tcPr>
          <w:p w:rsidR="00A7103D" w:rsidRPr="00706751" w:rsidRDefault="00A7103D"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Sudeste</w:t>
            </w:r>
          </w:p>
        </w:tc>
        <w:tc>
          <w:tcPr>
            <w:tcW w:w="1784" w:type="dxa"/>
            <w:tcBorders>
              <w:right w:val="nil"/>
            </w:tcBorders>
            <w:vAlign w:val="center"/>
          </w:tcPr>
          <w:p w:rsidR="00A7103D" w:rsidRPr="007512C2" w:rsidRDefault="00A7103D" w:rsidP="009600AF">
            <w:pPr>
              <w:widowControl w:val="0"/>
              <w:jc w:val="center"/>
              <w:rPr>
                <w:rFonts w:ascii="Times New Roman" w:hAnsi="Times New Roman" w:cs="Times New Roman"/>
                <w:b/>
                <w:bCs/>
              </w:rPr>
            </w:pPr>
            <w:r w:rsidRPr="007512C2">
              <w:rPr>
                <w:rFonts w:ascii="Times New Roman" w:hAnsi="Times New Roman" w:cs="Times New Roman"/>
                <w:b/>
                <w:bCs/>
              </w:rPr>
              <w:t>60,4</w:t>
            </w:r>
          </w:p>
        </w:tc>
        <w:tc>
          <w:tcPr>
            <w:tcW w:w="1784" w:type="dxa"/>
            <w:tcBorders>
              <w:right w:val="nil"/>
            </w:tcBorders>
            <w:vAlign w:val="center"/>
          </w:tcPr>
          <w:p w:rsidR="00A7103D" w:rsidRPr="009600AF" w:rsidRDefault="00A7103D" w:rsidP="009600AF">
            <w:pPr>
              <w:jc w:val="center"/>
              <w:rPr>
                <w:rFonts w:ascii="Times New Roman" w:hAnsi="Times New Roman" w:cs="Times New Roman"/>
                <w:b/>
              </w:rPr>
            </w:pPr>
            <w:r w:rsidRPr="009600AF">
              <w:rPr>
                <w:rFonts w:ascii="Times New Roman" w:hAnsi="Times New Roman" w:cs="Times New Roman"/>
                <w:b/>
              </w:rPr>
              <w:t>51,4</w:t>
            </w:r>
          </w:p>
        </w:tc>
        <w:tc>
          <w:tcPr>
            <w:tcW w:w="1657" w:type="dxa"/>
            <w:tcBorders>
              <w:right w:val="nil"/>
            </w:tcBorders>
            <w:vAlign w:val="center"/>
          </w:tcPr>
          <w:p w:rsidR="00A7103D" w:rsidRPr="0014614F" w:rsidRDefault="005C7A2D" w:rsidP="00A7103D">
            <w:pPr>
              <w:jc w:val="center"/>
              <w:rPr>
                <w:rFonts w:ascii="Times New Roman" w:hAnsi="Times New Roman" w:cs="Times New Roman"/>
                <w:b/>
                <w:color w:val="000000"/>
              </w:rPr>
            </w:pPr>
            <w:r>
              <w:rPr>
                <w:rFonts w:ascii="Times New Roman" w:hAnsi="Times New Roman" w:cs="Times New Roman"/>
                <w:b/>
                <w:color w:val="000000"/>
              </w:rPr>
              <w:t>-</w:t>
            </w:r>
            <w:r w:rsidR="00A7103D" w:rsidRPr="0014614F">
              <w:rPr>
                <w:rFonts w:ascii="Times New Roman" w:hAnsi="Times New Roman" w:cs="Times New Roman"/>
                <w:b/>
                <w:color w:val="000000"/>
              </w:rPr>
              <w:t>14,9</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PR</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63,3</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45,3</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28,4</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SC</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36,9</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37,2</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0,8</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RS</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55,7</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51,0</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8,4</w:t>
            </w:r>
          </w:p>
        </w:tc>
      </w:tr>
      <w:tr w:rsidR="00A7103D" w:rsidTr="00A7103D">
        <w:tc>
          <w:tcPr>
            <w:tcW w:w="3495" w:type="dxa"/>
            <w:tcBorders>
              <w:left w:val="nil"/>
            </w:tcBorders>
          </w:tcPr>
          <w:p w:rsidR="00A7103D" w:rsidRPr="00706751" w:rsidRDefault="00A7103D"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Sul</w:t>
            </w:r>
          </w:p>
        </w:tc>
        <w:tc>
          <w:tcPr>
            <w:tcW w:w="1784" w:type="dxa"/>
            <w:tcBorders>
              <w:right w:val="nil"/>
            </w:tcBorders>
            <w:vAlign w:val="center"/>
          </w:tcPr>
          <w:p w:rsidR="00A7103D" w:rsidRPr="007512C2" w:rsidRDefault="00A7103D" w:rsidP="009600AF">
            <w:pPr>
              <w:widowControl w:val="0"/>
              <w:jc w:val="center"/>
              <w:rPr>
                <w:rFonts w:ascii="Times New Roman" w:hAnsi="Times New Roman" w:cs="Times New Roman"/>
                <w:b/>
                <w:bCs/>
              </w:rPr>
            </w:pPr>
            <w:r w:rsidRPr="007512C2">
              <w:rPr>
                <w:rFonts w:ascii="Times New Roman" w:hAnsi="Times New Roman" w:cs="Times New Roman"/>
                <w:b/>
                <w:bCs/>
              </w:rPr>
              <w:t>54,5</w:t>
            </w:r>
          </w:p>
        </w:tc>
        <w:tc>
          <w:tcPr>
            <w:tcW w:w="1784" w:type="dxa"/>
            <w:tcBorders>
              <w:right w:val="nil"/>
            </w:tcBorders>
            <w:vAlign w:val="center"/>
          </w:tcPr>
          <w:p w:rsidR="00A7103D" w:rsidRPr="009600AF" w:rsidRDefault="00A7103D" w:rsidP="009600AF">
            <w:pPr>
              <w:jc w:val="center"/>
              <w:rPr>
                <w:rFonts w:ascii="Times New Roman" w:hAnsi="Times New Roman" w:cs="Times New Roman"/>
                <w:b/>
              </w:rPr>
            </w:pPr>
            <w:r w:rsidRPr="009600AF">
              <w:rPr>
                <w:rFonts w:ascii="Times New Roman" w:hAnsi="Times New Roman" w:cs="Times New Roman"/>
                <w:b/>
              </w:rPr>
              <w:t>45,5</w:t>
            </w:r>
          </w:p>
        </w:tc>
        <w:tc>
          <w:tcPr>
            <w:tcW w:w="1657" w:type="dxa"/>
            <w:tcBorders>
              <w:right w:val="nil"/>
            </w:tcBorders>
            <w:vAlign w:val="center"/>
          </w:tcPr>
          <w:p w:rsidR="00A7103D" w:rsidRPr="0014614F" w:rsidRDefault="005C7A2D" w:rsidP="00A7103D">
            <w:pPr>
              <w:jc w:val="center"/>
              <w:rPr>
                <w:rFonts w:ascii="Times New Roman" w:hAnsi="Times New Roman" w:cs="Times New Roman"/>
                <w:b/>
                <w:color w:val="000000"/>
              </w:rPr>
            </w:pPr>
            <w:r>
              <w:rPr>
                <w:rFonts w:ascii="Times New Roman" w:hAnsi="Times New Roman" w:cs="Times New Roman"/>
                <w:b/>
                <w:color w:val="000000"/>
              </w:rPr>
              <w:t>-</w:t>
            </w:r>
            <w:r w:rsidR="00A7103D" w:rsidRPr="0014614F">
              <w:rPr>
                <w:rFonts w:ascii="Times New Roman" w:hAnsi="Times New Roman" w:cs="Times New Roman"/>
                <w:b/>
                <w:color w:val="000000"/>
              </w:rPr>
              <w:t>16,5</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MS</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76,4</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64,1</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16,1</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MT</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76,7</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72,6</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5,3</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GO</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61,0</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60,7</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0,5</w:t>
            </w:r>
          </w:p>
        </w:tc>
      </w:tr>
      <w:tr w:rsidR="00A7103D" w:rsidTr="00A7103D">
        <w:tc>
          <w:tcPr>
            <w:tcW w:w="3495" w:type="dxa"/>
            <w:tcBorders>
              <w:left w:val="nil"/>
            </w:tcBorders>
          </w:tcPr>
          <w:p w:rsidR="00A7103D" w:rsidRDefault="00A7103D" w:rsidP="00783036">
            <w:pPr>
              <w:widowControl w:val="0"/>
              <w:jc w:val="both"/>
              <w:rPr>
                <w:rFonts w:ascii="Times New Roman" w:hAnsi="Times New Roman" w:cs="Times New Roman"/>
                <w:bCs/>
                <w:sz w:val="24"/>
                <w:szCs w:val="24"/>
              </w:rPr>
            </w:pPr>
            <w:r>
              <w:rPr>
                <w:rFonts w:ascii="Times New Roman" w:hAnsi="Times New Roman" w:cs="Times New Roman"/>
                <w:bCs/>
                <w:sz w:val="24"/>
                <w:szCs w:val="24"/>
              </w:rPr>
              <w:t>DF</w:t>
            </w:r>
          </w:p>
        </w:tc>
        <w:tc>
          <w:tcPr>
            <w:tcW w:w="1784" w:type="dxa"/>
            <w:tcBorders>
              <w:right w:val="nil"/>
            </w:tcBorders>
            <w:vAlign w:val="center"/>
          </w:tcPr>
          <w:p w:rsidR="00A7103D" w:rsidRPr="007512C2" w:rsidRDefault="00A7103D" w:rsidP="009600AF">
            <w:pPr>
              <w:jc w:val="center"/>
              <w:rPr>
                <w:rFonts w:ascii="Times New Roman" w:hAnsi="Times New Roman" w:cs="Times New Roman"/>
              </w:rPr>
            </w:pPr>
            <w:r w:rsidRPr="007512C2">
              <w:rPr>
                <w:rFonts w:ascii="Times New Roman" w:hAnsi="Times New Roman" w:cs="Times New Roman"/>
              </w:rPr>
              <w:t>48,7</w:t>
            </w:r>
          </w:p>
        </w:tc>
        <w:tc>
          <w:tcPr>
            <w:tcW w:w="1784" w:type="dxa"/>
            <w:tcBorders>
              <w:right w:val="nil"/>
            </w:tcBorders>
            <w:vAlign w:val="center"/>
          </w:tcPr>
          <w:p w:rsidR="00A7103D" w:rsidRPr="009600AF" w:rsidRDefault="00A7103D" w:rsidP="009600AF">
            <w:pPr>
              <w:jc w:val="center"/>
              <w:rPr>
                <w:rFonts w:ascii="Times New Roman" w:hAnsi="Times New Roman" w:cs="Times New Roman"/>
              </w:rPr>
            </w:pPr>
            <w:r w:rsidRPr="009600AF">
              <w:rPr>
                <w:rFonts w:ascii="Times New Roman" w:hAnsi="Times New Roman" w:cs="Times New Roman"/>
              </w:rPr>
              <w:t>48,0</w:t>
            </w:r>
          </w:p>
        </w:tc>
        <w:tc>
          <w:tcPr>
            <w:tcW w:w="1657" w:type="dxa"/>
            <w:tcBorders>
              <w:right w:val="nil"/>
            </w:tcBorders>
            <w:vAlign w:val="center"/>
          </w:tcPr>
          <w:p w:rsidR="00A7103D" w:rsidRPr="00A7103D" w:rsidRDefault="005C7A2D" w:rsidP="00A7103D">
            <w:pPr>
              <w:jc w:val="center"/>
              <w:rPr>
                <w:rFonts w:ascii="Times New Roman" w:hAnsi="Times New Roman" w:cs="Times New Roman"/>
                <w:color w:val="000000"/>
              </w:rPr>
            </w:pPr>
            <w:r>
              <w:rPr>
                <w:rFonts w:ascii="Times New Roman" w:hAnsi="Times New Roman" w:cs="Times New Roman"/>
                <w:color w:val="000000"/>
              </w:rPr>
              <w:t>-</w:t>
            </w:r>
            <w:r w:rsidR="00A7103D" w:rsidRPr="00A7103D">
              <w:rPr>
                <w:rFonts w:ascii="Times New Roman" w:hAnsi="Times New Roman" w:cs="Times New Roman"/>
                <w:color w:val="000000"/>
              </w:rPr>
              <w:t>1,4</w:t>
            </w:r>
          </w:p>
        </w:tc>
      </w:tr>
      <w:tr w:rsidR="00A7103D" w:rsidTr="00A7103D">
        <w:tc>
          <w:tcPr>
            <w:tcW w:w="3495" w:type="dxa"/>
            <w:tcBorders>
              <w:left w:val="nil"/>
            </w:tcBorders>
          </w:tcPr>
          <w:p w:rsidR="00A7103D" w:rsidRPr="00706751" w:rsidRDefault="00A7103D" w:rsidP="00783036">
            <w:pPr>
              <w:widowControl w:val="0"/>
              <w:jc w:val="both"/>
              <w:rPr>
                <w:rFonts w:ascii="Times New Roman" w:hAnsi="Times New Roman" w:cs="Times New Roman"/>
                <w:b/>
                <w:bCs/>
                <w:sz w:val="24"/>
                <w:szCs w:val="24"/>
              </w:rPr>
            </w:pPr>
            <w:r w:rsidRPr="00706751">
              <w:rPr>
                <w:rFonts w:ascii="Times New Roman" w:hAnsi="Times New Roman" w:cs="Times New Roman"/>
                <w:b/>
                <w:bCs/>
                <w:sz w:val="24"/>
                <w:szCs w:val="24"/>
              </w:rPr>
              <w:t>R. Centro-Oeste</w:t>
            </w:r>
          </w:p>
        </w:tc>
        <w:tc>
          <w:tcPr>
            <w:tcW w:w="1784" w:type="dxa"/>
            <w:tcBorders>
              <w:right w:val="nil"/>
            </w:tcBorders>
            <w:vAlign w:val="center"/>
          </w:tcPr>
          <w:p w:rsidR="00A7103D" w:rsidRPr="007512C2" w:rsidRDefault="00A7103D" w:rsidP="009600AF">
            <w:pPr>
              <w:widowControl w:val="0"/>
              <w:jc w:val="center"/>
              <w:rPr>
                <w:rFonts w:ascii="Times New Roman" w:hAnsi="Times New Roman" w:cs="Times New Roman"/>
                <w:b/>
                <w:bCs/>
              </w:rPr>
            </w:pPr>
            <w:r w:rsidRPr="007512C2">
              <w:rPr>
                <w:rFonts w:ascii="Times New Roman" w:hAnsi="Times New Roman" w:cs="Times New Roman"/>
                <w:b/>
                <w:bCs/>
              </w:rPr>
              <w:t>65,0</w:t>
            </w:r>
          </w:p>
        </w:tc>
        <w:tc>
          <w:tcPr>
            <w:tcW w:w="1784" w:type="dxa"/>
            <w:tcBorders>
              <w:right w:val="nil"/>
            </w:tcBorders>
            <w:vAlign w:val="center"/>
          </w:tcPr>
          <w:p w:rsidR="00A7103D" w:rsidRPr="009600AF" w:rsidRDefault="00A7103D" w:rsidP="009600AF">
            <w:pPr>
              <w:jc w:val="center"/>
              <w:rPr>
                <w:rFonts w:ascii="Times New Roman" w:hAnsi="Times New Roman" w:cs="Times New Roman"/>
                <w:b/>
              </w:rPr>
            </w:pPr>
            <w:r w:rsidRPr="009600AF">
              <w:rPr>
                <w:rFonts w:ascii="Times New Roman" w:hAnsi="Times New Roman" w:cs="Times New Roman"/>
                <w:b/>
              </w:rPr>
              <w:t>61,6</w:t>
            </w:r>
          </w:p>
        </w:tc>
        <w:tc>
          <w:tcPr>
            <w:tcW w:w="1657" w:type="dxa"/>
            <w:tcBorders>
              <w:right w:val="nil"/>
            </w:tcBorders>
            <w:vAlign w:val="center"/>
          </w:tcPr>
          <w:p w:rsidR="00A7103D" w:rsidRPr="0014614F" w:rsidRDefault="005C7A2D" w:rsidP="00A7103D">
            <w:pPr>
              <w:jc w:val="center"/>
              <w:rPr>
                <w:rFonts w:ascii="Times New Roman" w:hAnsi="Times New Roman" w:cs="Times New Roman"/>
                <w:b/>
                <w:color w:val="000000"/>
              </w:rPr>
            </w:pPr>
            <w:r>
              <w:rPr>
                <w:rFonts w:ascii="Times New Roman" w:hAnsi="Times New Roman" w:cs="Times New Roman"/>
                <w:b/>
                <w:color w:val="000000"/>
              </w:rPr>
              <w:t>-</w:t>
            </w:r>
            <w:r w:rsidR="00A7103D" w:rsidRPr="0014614F">
              <w:rPr>
                <w:rFonts w:ascii="Times New Roman" w:hAnsi="Times New Roman" w:cs="Times New Roman"/>
                <w:b/>
                <w:color w:val="000000"/>
              </w:rPr>
              <w:t>5,2</w:t>
            </w:r>
          </w:p>
        </w:tc>
      </w:tr>
      <w:tr w:rsidR="00A7103D" w:rsidTr="00A7103D">
        <w:tc>
          <w:tcPr>
            <w:tcW w:w="3495" w:type="dxa"/>
            <w:tcBorders>
              <w:left w:val="nil"/>
            </w:tcBorders>
          </w:tcPr>
          <w:p w:rsidR="00A7103D" w:rsidRPr="00706751" w:rsidRDefault="00A7103D" w:rsidP="00783036">
            <w:pPr>
              <w:widowControl w:val="0"/>
              <w:jc w:val="both"/>
              <w:rPr>
                <w:rFonts w:ascii="Times New Roman" w:hAnsi="Times New Roman" w:cs="Times New Roman"/>
                <w:b/>
                <w:bCs/>
                <w:sz w:val="24"/>
                <w:szCs w:val="24"/>
              </w:rPr>
            </w:pPr>
            <w:r>
              <w:rPr>
                <w:rFonts w:ascii="Times New Roman" w:hAnsi="Times New Roman" w:cs="Times New Roman"/>
                <w:b/>
                <w:bCs/>
                <w:sz w:val="24"/>
                <w:szCs w:val="24"/>
              </w:rPr>
              <w:t>Brasil</w:t>
            </w:r>
          </w:p>
        </w:tc>
        <w:tc>
          <w:tcPr>
            <w:tcW w:w="1784" w:type="dxa"/>
            <w:tcBorders>
              <w:right w:val="nil"/>
            </w:tcBorders>
            <w:vAlign w:val="center"/>
          </w:tcPr>
          <w:p w:rsidR="00A7103D" w:rsidRPr="007512C2" w:rsidRDefault="00A7103D" w:rsidP="009600AF">
            <w:pPr>
              <w:widowControl w:val="0"/>
              <w:jc w:val="center"/>
              <w:rPr>
                <w:rFonts w:ascii="Times New Roman" w:hAnsi="Times New Roman" w:cs="Times New Roman"/>
                <w:b/>
                <w:bCs/>
              </w:rPr>
            </w:pPr>
            <w:r>
              <w:rPr>
                <w:rFonts w:ascii="Times New Roman" w:hAnsi="Times New Roman" w:cs="Times New Roman"/>
                <w:b/>
                <w:bCs/>
              </w:rPr>
              <w:t>68,2</w:t>
            </w:r>
          </w:p>
        </w:tc>
        <w:tc>
          <w:tcPr>
            <w:tcW w:w="1784" w:type="dxa"/>
            <w:tcBorders>
              <w:right w:val="nil"/>
            </w:tcBorders>
            <w:vAlign w:val="center"/>
          </w:tcPr>
          <w:p w:rsidR="00A7103D" w:rsidRPr="009600AF" w:rsidRDefault="00A7103D" w:rsidP="009600AF">
            <w:pPr>
              <w:jc w:val="center"/>
              <w:rPr>
                <w:rFonts w:ascii="Times New Roman" w:hAnsi="Times New Roman" w:cs="Times New Roman"/>
                <w:b/>
              </w:rPr>
            </w:pPr>
            <w:r w:rsidRPr="009600AF">
              <w:rPr>
                <w:rFonts w:ascii="Times New Roman" w:hAnsi="Times New Roman" w:cs="Times New Roman"/>
                <w:b/>
              </w:rPr>
              <w:t>61,2</w:t>
            </w:r>
          </w:p>
        </w:tc>
        <w:tc>
          <w:tcPr>
            <w:tcW w:w="1657" w:type="dxa"/>
            <w:tcBorders>
              <w:right w:val="nil"/>
            </w:tcBorders>
            <w:vAlign w:val="center"/>
          </w:tcPr>
          <w:p w:rsidR="00A7103D" w:rsidRPr="0014614F" w:rsidRDefault="005C7A2D" w:rsidP="00A7103D">
            <w:pPr>
              <w:jc w:val="center"/>
              <w:rPr>
                <w:rFonts w:ascii="Times New Roman" w:hAnsi="Times New Roman" w:cs="Times New Roman"/>
                <w:b/>
                <w:color w:val="000000"/>
              </w:rPr>
            </w:pPr>
            <w:r>
              <w:rPr>
                <w:rFonts w:ascii="Times New Roman" w:hAnsi="Times New Roman" w:cs="Times New Roman"/>
                <w:b/>
                <w:color w:val="000000"/>
              </w:rPr>
              <w:t>-</w:t>
            </w:r>
            <w:r w:rsidR="00A7103D" w:rsidRPr="0014614F">
              <w:rPr>
                <w:rFonts w:ascii="Times New Roman" w:hAnsi="Times New Roman" w:cs="Times New Roman"/>
                <w:b/>
                <w:color w:val="000000"/>
              </w:rPr>
              <w:t>10,3</w:t>
            </w:r>
          </w:p>
        </w:tc>
      </w:tr>
    </w:tbl>
    <w:p w:rsidR="00783036" w:rsidRPr="008E180F" w:rsidRDefault="00783036" w:rsidP="00783036">
      <w:pPr>
        <w:widowControl w:val="0"/>
        <w:spacing w:after="0" w:line="240" w:lineRule="auto"/>
        <w:ind w:firstLine="709"/>
        <w:jc w:val="both"/>
        <w:rPr>
          <w:rFonts w:ascii="Times New Roman" w:hAnsi="Times New Roman" w:cs="Times New Roman"/>
          <w:b/>
          <w:bCs/>
          <w:sz w:val="24"/>
          <w:szCs w:val="24"/>
        </w:rPr>
      </w:pPr>
    </w:p>
    <w:p w:rsidR="00783036" w:rsidRDefault="00783036" w:rsidP="00F9716B">
      <w:pPr>
        <w:widowControl w:val="0"/>
        <w:spacing w:after="0" w:line="480" w:lineRule="auto"/>
        <w:ind w:firstLine="709"/>
        <w:jc w:val="both"/>
      </w:pPr>
    </w:p>
    <w:sectPr w:rsidR="00783036" w:rsidSect="00B25DEF">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11" w:rsidRDefault="001D7511" w:rsidP="00C81587">
      <w:pPr>
        <w:spacing w:after="0" w:line="240" w:lineRule="auto"/>
      </w:pPr>
      <w:r>
        <w:separator/>
      </w:r>
    </w:p>
  </w:endnote>
  <w:endnote w:type="continuationSeparator" w:id="0">
    <w:p w:rsidR="001D7511" w:rsidRDefault="001D7511" w:rsidP="00C8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sar fonte para texto asiático">
    <w:altName w:val="Times New Roman"/>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3322"/>
      <w:docPartObj>
        <w:docPartGallery w:val="Page Numbers (Bottom of Page)"/>
        <w:docPartUnique/>
      </w:docPartObj>
    </w:sdtPr>
    <w:sdtEndPr/>
    <w:sdtContent>
      <w:p w:rsidR="00C81587" w:rsidRDefault="001D7511">
        <w:pPr>
          <w:pStyle w:val="Rodap"/>
          <w:jc w:val="center"/>
        </w:pPr>
        <w:r>
          <w:fldChar w:fldCharType="begin"/>
        </w:r>
        <w:r>
          <w:instrText xml:space="preserve"> PAGE   \* MERGEFORMAT </w:instrText>
        </w:r>
        <w:r>
          <w:fldChar w:fldCharType="separate"/>
        </w:r>
        <w:r w:rsidR="006C49AA">
          <w:rPr>
            <w:noProof/>
          </w:rPr>
          <w:t>1</w:t>
        </w:r>
        <w:r>
          <w:rPr>
            <w:noProof/>
          </w:rPr>
          <w:fldChar w:fldCharType="end"/>
        </w:r>
      </w:p>
    </w:sdtContent>
  </w:sdt>
  <w:p w:rsidR="00C81587" w:rsidRDefault="00C815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11" w:rsidRDefault="001D7511" w:rsidP="00C81587">
      <w:pPr>
        <w:spacing w:after="0" w:line="240" w:lineRule="auto"/>
      </w:pPr>
      <w:r>
        <w:separator/>
      </w:r>
    </w:p>
  </w:footnote>
  <w:footnote w:type="continuationSeparator" w:id="0">
    <w:p w:rsidR="001D7511" w:rsidRDefault="001D7511" w:rsidP="00C81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039ED"/>
    <w:multiLevelType w:val="hybridMultilevel"/>
    <w:tmpl w:val="8182DA7A"/>
    <w:lvl w:ilvl="0" w:tplc="A21C9F44">
      <w:start w:val="1"/>
      <w:numFmt w:val="decimal"/>
      <w:lvlText w:val="%1."/>
      <w:lvlJc w:val="left"/>
      <w:pPr>
        <w:ind w:left="720" w:hanging="360"/>
      </w:pPr>
      <w:rPr>
        <w:rFonts w:ascii="Times New Roman" w:hAnsi="Times New Roman" w:cs="Times New Roman" w:hint="default"/>
        <w:b/>
        <w:bCs/>
        <w:i w:val="0"/>
        <w:iCs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BA6183B"/>
    <w:multiLevelType w:val="hybridMultilevel"/>
    <w:tmpl w:val="46C2DF66"/>
    <w:lvl w:ilvl="0" w:tplc="DE7CBD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32"/>
    <w:rsid w:val="00033CE9"/>
    <w:rsid w:val="00054890"/>
    <w:rsid w:val="000C0B6C"/>
    <w:rsid w:val="000D35D4"/>
    <w:rsid w:val="00115620"/>
    <w:rsid w:val="0014614F"/>
    <w:rsid w:val="001A6E70"/>
    <w:rsid w:val="001B3CD3"/>
    <w:rsid w:val="001D7511"/>
    <w:rsid w:val="001E3CC4"/>
    <w:rsid w:val="002830CB"/>
    <w:rsid w:val="002C4151"/>
    <w:rsid w:val="002D2A91"/>
    <w:rsid w:val="002E33F8"/>
    <w:rsid w:val="00326C0E"/>
    <w:rsid w:val="0034085B"/>
    <w:rsid w:val="00350B9E"/>
    <w:rsid w:val="003603AC"/>
    <w:rsid w:val="003F06D4"/>
    <w:rsid w:val="00410406"/>
    <w:rsid w:val="00417D53"/>
    <w:rsid w:val="00431087"/>
    <w:rsid w:val="004563D4"/>
    <w:rsid w:val="00463A33"/>
    <w:rsid w:val="00471D9C"/>
    <w:rsid w:val="004B75EA"/>
    <w:rsid w:val="00586131"/>
    <w:rsid w:val="005962F8"/>
    <w:rsid w:val="005A3AE8"/>
    <w:rsid w:val="005C7A2D"/>
    <w:rsid w:val="00644793"/>
    <w:rsid w:val="00655211"/>
    <w:rsid w:val="00665724"/>
    <w:rsid w:val="006A720D"/>
    <w:rsid w:val="006C49AA"/>
    <w:rsid w:val="006D4B97"/>
    <w:rsid w:val="006E0E77"/>
    <w:rsid w:val="006E3EEF"/>
    <w:rsid w:val="006F2268"/>
    <w:rsid w:val="007704FC"/>
    <w:rsid w:val="00783036"/>
    <w:rsid w:val="007A2C41"/>
    <w:rsid w:val="008B02EA"/>
    <w:rsid w:val="008D33B5"/>
    <w:rsid w:val="008E7E04"/>
    <w:rsid w:val="008F0FDE"/>
    <w:rsid w:val="008F720B"/>
    <w:rsid w:val="009600AF"/>
    <w:rsid w:val="00973746"/>
    <w:rsid w:val="009919F5"/>
    <w:rsid w:val="009D1891"/>
    <w:rsid w:val="009F32D5"/>
    <w:rsid w:val="00A037DF"/>
    <w:rsid w:val="00A07BA5"/>
    <w:rsid w:val="00A203C0"/>
    <w:rsid w:val="00A7103D"/>
    <w:rsid w:val="00A72DCD"/>
    <w:rsid w:val="00A74C0F"/>
    <w:rsid w:val="00AA7F62"/>
    <w:rsid w:val="00AB0FA8"/>
    <w:rsid w:val="00AB332C"/>
    <w:rsid w:val="00AC2732"/>
    <w:rsid w:val="00B23E82"/>
    <w:rsid w:val="00B25DEF"/>
    <w:rsid w:val="00B93AF6"/>
    <w:rsid w:val="00C10918"/>
    <w:rsid w:val="00C2566A"/>
    <w:rsid w:val="00C81587"/>
    <w:rsid w:val="00D17185"/>
    <w:rsid w:val="00D250A7"/>
    <w:rsid w:val="00D46CB7"/>
    <w:rsid w:val="00D71F21"/>
    <w:rsid w:val="00D90CB7"/>
    <w:rsid w:val="00D913AD"/>
    <w:rsid w:val="00DB5062"/>
    <w:rsid w:val="00DD15C9"/>
    <w:rsid w:val="00E42C6E"/>
    <w:rsid w:val="00E443FE"/>
    <w:rsid w:val="00E62C8D"/>
    <w:rsid w:val="00E95FE1"/>
    <w:rsid w:val="00F00950"/>
    <w:rsid w:val="00F06889"/>
    <w:rsid w:val="00F52DFF"/>
    <w:rsid w:val="00F97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32"/>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74C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C0F"/>
    <w:rPr>
      <w:rFonts w:ascii="Tahoma" w:eastAsia="Times New Roman" w:hAnsi="Tahoma" w:cs="Tahoma"/>
      <w:sz w:val="16"/>
      <w:szCs w:val="16"/>
      <w:lang w:eastAsia="pt-BR"/>
    </w:rPr>
  </w:style>
  <w:style w:type="table" w:styleId="Tabelacomgrade">
    <w:name w:val="Table Grid"/>
    <w:basedOn w:val="Tabelanormal"/>
    <w:uiPriority w:val="59"/>
    <w:rsid w:val="0078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7704FC"/>
    <w:pPr>
      <w:ind w:left="720"/>
      <w:contextualSpacing/>
    </w:pPr>
  </w:style>
  <w:style w:type="character" w:customStyle="1" w:styleId="google-src-text1">
    <w:name w:val="google-src-text1"/>
    <w:basedOn w:val="Fontepargpadro"/>
    <w:rsid w:val="00D90CB7"/>
    <w:rPr>
      <w:vanish/>
      <w:webHidden w:val="0"/>
      <w:specVanish w:val="0"/>
    </w:rPr>
  </w:style>
  <w:style w:type="paragraph" w:styleId="Cabealho">
    <w:name w:val="header"/>
    <w:basedOn w:val="Normal"/>
    <w:link w:val="CabealhoChar"/>
    <w:uiPriority w:val="99"/>
    <w:semiHidden/>
    <w:unhideWhenUsed/>
    <w:rsid w:val="00C8158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81587"/>
    <w:rPr>
      <w:rFonts w:ascii="Calibri" w:eastAsia="Times New Roman" w:hAnsi="Calibri" w:cs="Calibri"/>
      <w:lang w:eastAsia="pt-BR"/>
    </w:rPr>
  </w:style>
  <w:style w:type="paragraph" w:styleId="Rodap">
    <w:name w:val="footer"/>
    <w:basedOn w:val="Normal"/>
    <w:link w:val="RodapChar"/>
    <w:uiPriority w:val="99"/>
    <w:unhideWhenUsed/>
    <w:rsid w:val="00C81587"/>
    <w:pPr>
      <w:tabs>
        <w:tab w:val="center" w:pos="4252"/>
        <w:tab w:val="right" w:pos="8504"/>
      </w:tabs>
      <w:spacing w:after="0" w:line="240" w:lineRule="auto"/>
    </w:pPr>
  </w:style>
  <w:style w:type="character" w:customStyle="1" w:styleId="RodapChar">
    <w:name w:val="Rodapé Char"/>
    <w:basedOn w:val="Fontepargpadro"/>
    <w:link w:val="Rodap"/>
    <w:uiPriority w:val="99"/>
    <w:rsid w:val="00C81587"/>
    <w:rPr>
      <w:rFonts w:ascii="Calibri" w:eastAsia="Times New Roman"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32"/>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74C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C0F"/>
    <w:rPr>
      <w:rFonts w:ascii="Tahoma" w:eastAsia="Times New Roman" w:hAnsi="Tahoma" w:cs="Tahoma"/>
      <w:sz w:val="16"/>
      <w:szCs w:val="16"/>
      <w:lang w:eastAsia="pt-BR"/>
    </w:rPr>
  </w:style>
  <w:style w:type="table" w:styleId="Tabelacomgrade">
    <w:name w:val="Table Grid"/>
    <w:basedOn w:val="Tabelanormal"/>
    <w:uiPriority w:val="59"/>
    <w:rsid w:val="0078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7704FC"/>
    <w:pPr>
      <w:ind w:left="720"/>
      <w:contextualSpacing/>
    </w:pPr>
  </w:style>
  <w:style w:type="character" w:customStyle="1" w:styleId="google-src-text1">
    <w:name w:val="google-src-text1"/>
    <w:basedOn w:val="Fontepargpadro"/>
    <w:rsid w:val="00D90CB7"/>
    <w:rPr>
      <w:vanish/>
      <w:webHidden w:val="0"/>
      <w:specVanish w:val="0"/>
    </w:rPr>
  </w:style>
  <w:style w:type="paragraph" w:styleId="Cabealho">
    <w:name w:val="header"/>
    <w:basedOn w:val="Normal"/>
    <w:link w:val="CabealhoChar"/>
    <w:uiPriority w:val="99"/>
    <w:semiHidden/>
    <w:unhideWhenUsed/>
    <w:rsid w:val="00C8158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81587"/>
    <w:rPr>
      <w:rFonts w:ascii="Calibri" w:eastAsia="Times New Roman" w:hAnsi="Calibri" w:cs="Calibri"/>
      <w:lang w:eastAsia="pt-BR"/>
    </w:rPr>
  </w:style>
  <w:style w:type="paragraph" w:styleId="Rodap">
    <w:name w:val="footer"/>
    <w:basedOn w:val="Normal"/>
    <w:link w:val="RodapChar"/>
    <w:uiPriority w:val="99"/>
    <w:unhideWhenUsed/>
    <w:rsid w:val="00C81587"/>
    <w:pPr>
      <w:tabs>
        <w:tab w:val="center" w:pos="4252"/>
        <w:tab w:val="right" w:pos="8504"/>
      </w:tabs>
      <w:spacing w:after="0" w:line="240" w:lineRule="auto"/>
    </w:pPr>
  </w:style>
  <w:style w:type="character" w:customStyle="1" w:styleId="RodapChar">
    <w:name w:val="Rodapé Char"/>
    <w:basedOn w:val="Fontepargpadro"/>
    <w:link w:val="Rodap"/>
    <w:uiPriority w:val="99"/>
    <w:rsid w:val="00C81587"/>
    <w:rPr>
      <w:rFonts w:ascii="Calibri" w:eastAsia="Times New Roman"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51">
      <w:bodyDiv w:val="1"/>
      <w:marLeft w:val="0"/>
      <w:marRight w:val="0"/>
      <w:marTop w:val="0"/>
      <w:marBottom w:val="0"/>
      <w:divBdr>
        <w:top w:val="none" w:sz="0" w:space="0" w:color="auto"/>
        <w:left w:val="none" w:sz="0" w:space="0" w:color="auto"/>
        <w:bottom w:val="none" w:sz="0" w:space="0" w:color="auto"/>
        <w:right w:val="none" w:sz="0" w:space="0" w:color="auto"/>
      </w:divBdr>
    </w:div>
    <w:div w:id="793213926">
      <w:bodyDiv w:val="1"/>
      <w:marLeft w:val="0"/>
      <w:marRight w:val="0"/>
      <w:marTop w:val="0"/>
      <w:marBottom w:val="0"/>
      <w:divBdr>
        <w:top w:val="none" w:sz="0" w:space="0" w:color="auto"/>
        <w:left w:val="none" w:sz="0" w:space="0" w:color="auto"/>
        <w:bottom w:val="none" w:sz="0" w:space="0" w:color="auto"/>
        <w:right w:val="none" w:sz="0" w:space="0" w:color="auto"/>
      </w:divBdr>
    </w:div>
    <w:div w:id="21285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tes.cnpq.br/564498915679455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lattes.cnpq.br/8528629106397028" TargetMode="External"/><Relationship Id="rId4" Type="http://schemas.openxmlformats.org/officeDocument/2006/relationships/settings" Target="settings.xml"/><Relationship Id="rId9" Type="http://schemas.openxmlformats.org/officeDocument/2006/relationships/hyperlink" Target="http://lattes.cnpq.br/7531269587338072"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4432</Words>
  <Characters>23938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Denise Lopes Porto</cp:lastModifiedBy>
  <cp:revision>2</cp:revision>
  <cp:lastPrinted>2015-08-19T14:21:00Z</cp:lastPrinted>
  <dcterms:created xsi:type="dcterms:W3CDTF">2015-11-09T10:53:00Z</dcterms:created>
  <dcterms:modified xsi:type="dcterms:W3CDTF">2015-11-09T10:53:00Z</dcterms:modified>
</cp:coreProperties>
</file>