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35FFB" w:rsidR="00B35FFB" w:rsidP="487EBF2B" w:rsidRDefault="00B35FFB" w14:paraId="1D26BA06" w14:textId="77777777">
      <w:pPr>
        <w:pStyle w:val="NormalWeb"/>
        <w:spacing w:before="0" w:beforeAutospacing="0" w:after="240" w:afterAutospacing="0" w:line="276" w:lineRule="auto"/>
        <w:jc w:val="center"/>
        <w:rPr>
          <w:b/>
          <w:bCs/>
          <w:color w:val="000000"/>
        </w:rPr>
      </w:pPr>
      <w:r w:rsidRPr="5A20FB8A">
        <w:rPr>
          <w:b/>
          <w:bCs/>
          <w:color w:val="000000" w:themeColor="text1"/>
        </w:rPr>
        <w:t>Orientações para análises de dados do Sistema de Vigilância de Fatores de Risco e Proteção para Doenças Crônicas por Inquérito Telefônico (VIGITEL):</w:t>
      </w:r>
    </w:p>
    <w:p w:rsidR="5A20FB8A" w:rsidP="5A20FB8A" w:rsidRDefault="5A20FB8A" w14:paraId="306E0B2B" w14:textId="1E1DC1F1">
      <w:pPr>
        <w:pStyle w:val="NormalWeb"/>
        <w:spacing w:before="0" w:beforeAutospacing="0" w:after="240" w:afterAutospacing="0" w:line="276" w:lineRule="auto"/>
        <w:jc w:val="center"/>
        <w:rPr>
          <w:b/>
          <w:bCs/>
          <w:color w:val="000000" w:themeColor="text1"/>
        </w:rPr>
      </w:pPr>
    </w:p>
    <w:p w:rsidR="5BC733C7" w:rsidP="5A20FB8A" w:rsidRDefault="5BC733C7" w14:paraId="4A5BBAF4" w14:textId="06AC601E">
      <w:pPr>
        <w:spacing w:line="276" w:lineRule="auto"/>
        <w:ind w:firstLine="708"/>
        <w:jc w:val="both"/>
        <w:rPr>
          <w:rFonts w:ascii="Times New Roman" w:hAnsi="Times New Roman" w:eastAsia="Times New Roman" w:cs="Times New Roman"/>
        </w:rPr>
      </w:pPr>
      <w:r w:rsidRPr="5A20FB8A">
        <w:rPr>
          <w:rFonts w:ascii="Times New Roman" w:hAnsi="Times New Roman" w:eastAsia="Times New Roman" w:cs="Times New Roman"/>
        </w:rPr>
        <w:t xml:space="preserve">O </w:t>
      </w:r>
      <w:hyperlink r:id="rId11">
        <w:r w:rsidRPr="5A20FB8A">
          <w:rPr>
            <w:rStyle w:val="Hyperlink"/>
            <w:rFonts w:ascii="Times New Roman" w:hAnsi="Times New Roman" w:eastAsia="Times New Roman" w:cs="Times New Roman"/>
          </w:rPr>
          <w:t>Vigite</w:t>
        </w:r>
        <w:r w:rsidRPr="5A20FB8A" w:rsidR="42D16C02">
          <w:rPr>
            <w:rStyle w:val="Hyperlink"/>
            <w:rFonts w:ascii="Times New Roman" w:hAnsi="Times New Roman" w:eastAsia="Times New Roman" w:cs="Times New Roman"/>
          </w:rPr>
          <w:t>l</w:t>
        </w:r>
      </w:hyperlink>
      <w:r w:rsidRPr="5A20FB8A">
        <w:rPr>
          <w:rFonts w:ascii="Times New Roman" w:hAnsi="Times New Roman" w:eastAsia="Times New Roman" w:cs="Times New Roman"/>
        </w:rPr>
        <w:t xml:space="preserve"> - Sistema de Vigilância de Fatores de Risco e Proteção para Doenças Crônicas por Inquérito Telefônico - é realizado desde 2006 pelo Departamento de Análise Epidemiológica e Vigilância de Doenças Não Transmissíveis (DAENT) no âmbito da </w:t>
      </w:r>
      <w:hyperlink r:id="rId12">
        <w:r w:rsidRPr="5A20FB8A">
          <w:rPr>
            <w:rStyle w:val="Hyperlink"/>
            <w:rFonts w:ascii="Times New Roman" w:hAnsi="Times New Roman" w:eastAsia="Times New Roman" w:cs="Times New Roman"/>
          </w:rPr>
          <w:t>Secretaria de Vigilância em Saúde e Ambiente (SVSA)</w:t>
        </w:r>
      </w:hyperlink>
      <w:r w:rsidRPr="5A20FB8A">
        <w:rPr>
          <w:rFonts w:ascii="Times New Roman" w:hAnsi="Times New Roman" w:eastAsia="Times New Roman" w:cs="Times New Roman"/>
        </w:rPr>
        <w:t xml:space="preserve"> do Ministério da Saúde</w:t>
      </w:r>
      <w:r w:rsidRPr="5A20FB8A" w:rsidR="1A40C7AE">
        <w:rPr>
          <w:rFonts w:ascii="Times New Roman" w:hAnsi="Times New Roman" w:eastAsia="Times New Roman" w:cs="Times New Roman"/>
        </w:rPr>
        <w:t xml:space="preserve"> e </w:t>
      </w:r>
      <w:r w:rsidRPr="5A20FB8A">
        <w:rPr>
          <w:rFonts w:ascii="Times New Roman" w:hAnsi="Times New Roman" w:eastAsia="Times New Roman" w:cs="Times New Roman"/>
        </w:rPr>
        <w:t xml:space="preserve">faz parte das ações do Ministério da Saúde que monitora a frequência e a distribuição de fatores de risco e proteção para DCNT em todas as capitais dos 26 estados brasileiros e no Distrito Federal. </w:t>
      </w:r>
    </w:p>
    <w:p w:rsidR="5A20FB8A" w:rsidP="5A20FB8A" w:rsidRDefault="5A20FB8A" w14:paraId="061EBF24" w14:textId="3B059FD8">
      <w:pPr>
        <w:spacing w:line="276" w:lineRule="auto"/>
        <w:ind w:firstLine="708"/>
        <w:jc w:val="both"/>
        <w:rPr>
          <w:rFonts w:ascii="Times New Roman" w:hAnsi="Times New Roman" w:eastAsia="Times New Roman" w:cs="Times New Roman"/>
        </w:rPr>
      </w:pPr>
    </w:p>
    <w:p w:rsidR="30722EF1" w:rsidP="487EBF2B" w:rsidRDefault="30722EF1" w14:paraId="23C60662" w14:textId="40532629">
      <w:pPr>
        <w:pStyle w:val="NormalWeb"/>
        <w:numPr>
          <w:ilvl w:val="0"/>
          <w:numId w:val="1"/>
        </w:numPr>
        <w:spacing w:before="0" w:beforeAutospacing="0" w:after="240" w:afterAutospacing="0" w:line="276" w:lineRule="auto"/>
        <w:jc w:val="both"/>
        <w:rPr>
          <w:b/>
          <w:bCs/>
          <w:color w:val="000000" w:themeColor="text1"/>
        </w:rPr>
      </w:pPr>
      <w:r w:rsidRPr="487EBF2B">
        <w:rPr>
          <w:b/>
          <w:bCs/>
          <w:color w:val="000000" w:themeColor="text1"/>
        </w:rPr>
        <w:t>Questionários, bancos de dados e dicionários</w:t>
      </w:r>
      <w:r w:rsidRPr="487EBF2B" w:rsidR="4D44CF4B">
        <w:rPr>
          <w:b/>
          <w:bCs/>
          <w:color w:val="000000" w:themeColor="text1"/>
        </w:rPr>
        <w:t xml:space="preserve">: </w:t>
      </w:r>
    </w:p>
    <w:p w:rsidR="4D44CF4B" w:rsidP="487EBF2B" w:rsidRDefault="4D44CF4B" w14:paraId="7E44C56F" w14:textId="4819D339">
      <w:pPr>
        <w:pStyle w:val="NormalWeb"/>
        <w:numPr>
          <w:ilvl w:val="1"/>
          <w:numId w:val="1"/>
        </w:numPr>
        <w:spacing w:before="0" w:beforeAutospacing="0" w:after="240" w:afterAutospacing="0" w:line="276" w:lineRule="auto"/>
        <w:jc w:val="both"/>
        <w:rPr>
          <w:color w:val="000000" w:themeColor="text1"/>
        </w:rPr>
      </w:pPr>
      <w:r w:rsidRPr="487EBF2B">
        <w:rPr>
          <w:color w:val="000000" w:themeColor="text1"/>
        </w:rPr>
        <w:t xml:space="preserve"> </w:t>
      </w:r>
      <w:r w:rsidRPr="487EBF2B" w:rsidR="1C67698A">
        <w:rPr>
          <w:color w:val="000000" w:themeColor="text1"/>
        </w:rPr>
        <w:t>O</w:t>
      </w:r>
      <w:r w:rsidRPr="487EBF2B" w:rsidR="00B35FFB">
        <w:rPr>
          <w:color w:val="000000" w:themeColor="text1"/>
        </w:rPr>
        <w:t xml:space="preserve">s questionários utilizados no VIGITEL estão disponíveis no Apêndice dos relatórios de resultados </w:t>
      </w:r>
      <w:r w:rsidRPr="487EBF2B" w:rsidR="2B257E3E">
        <w:rPr>
          <w:color w:val="000000" w:themeColor="text1"/>
        </w:rPr>
        <w:t>publicados</w:t>
      </w:r>
      <w:r w:rsidRPr="487EBF2B" w:rsidR="00B35FFB">
        <w:rPr>
          <w:color w:val="000000" w:themeColor="text1"/>
        </w:rPr>
        <w:t xml:space="preserve">, </w:t>
      </w:r>
      <w:r w:rsidRPr="487EBF2B" w:rsidR="5E3A887B">
        <w:rPr>
          <w:color w:val="000000" w:themeColor="text1"/>
        </w:rPr>
        <w:t xml:space="preserve">os quais podem ser acessados na página do inquérito no site do Ministério da Saúde: </w:t>
      </w:r>
      <w:r w:rsidRPr="487EBF2B" w:rsidR="00B35FFB">
        <w:rPr>
          <w:color w:val="000000" w:themeColor="text1"/>
        </w:rPr>
        <w:t xml:space="preserve"> </w:t>
      </w:r>
      <w:r w:rsidRPr="487EBF2B" w:rsidR="3433DBF1">
        <w:rPr>
          <w:color w:val="000000" w:themeColor="text1"/>
        </w:rPr>
        <w:t>https://www.gov.br/saude/pt-br/composicao/svsa/inqueritos-de-saude/vigitel</w:t>
      </w:r>
    </w:p>
    <w:p w:rsidR="5F11DB41" w:rsidP="487EBF2B" w:rsidRDefault="5F11DB41" w14:paraId="7DFB11E7" w14:textId="5D1BA389">
      <w:pPr>
        <w:pStyle w:val="NormalWeb"/>
        <w:numPr>
          <w:ilvl w:val="1"/>
          <w:numId w:val="1"/>
        </w:numPr>
        <w:spacing w:before="0" w:beforeAutospacing="0" w:after="240" w:afterAutospacing="0" w:line="276" w:lineRule="auto"/>
        <w:jc w:val="both"/>
        <w:rPr>
          <w:color w:val="000000" w:themeColor="text1"/>
        </w:rPr>
      </w:pPr>
      <w:r w:rsidRPr="27B97398">
        <w:rPr>
          <w:color w:val="000000" w:themeColor="text1"/>
        </w:rPr>
        <w:t xml:space="preserve"> </w:t>
      </w:r>
      <w:r w:rsidRPr="27B97398" w:rsidR="00B35FFB">
        <w:rPr>
          <w:color w:val="000000" w:themeColor="text1"/>
        </w:rPr>
        <w:t xml:space="preserve">Os bancos de dados do VIGITEL, estão disponíveis para os anos de 2006 a 2023, </w:t>
      </w:r>
      <w:r w:rsidRPr="27B97398" w:rsidR="0ED99FDE">
        <w:rPr>
          <w:color w:val="000000" w:themeColor="text1"/>
        </w:rPr>
        <w:t xml:space="preserve">com exceção de </w:t>
      </w:r>
      <w:r w:rsidRPr="27B97398" w:rsidR="00B35FFB">
        <w:rPr>
          <w:color w:val="000000" w:themeColor="text1"/>
        </w:rPr>
        <w:t>2022</w:t>
      </w:r>
      <w:r w:rsidRPr="27B97398" w:rsidR="1DAB3777">
        <w:rPr>
          <w:color w:val="000000" w:themeColor="text1"/>
        </w:rPr>
        <w:t xml:space="preserve"> uma vez qu</w:t>
      </w:r>
      <w:r w:rsidRPr="27B97398" w:rsidR="1DAB3777">
        <w:t>e não houve operação</w:t>
      </w:r>
      <w:r w:rsidRPr="27B97398" w:rsidR="00B35FFB">
        <w:t>, em formato .</w:t>
      </w:r>
      <w:proofErr w:type="spellStart"/>
      <w:r w:rsidRPr="27B97398" w:rsidR="00B35FFB">
        <w:t>xls</w:t>
      </w:r>
      <w:proofErr w:type="spellEnd"/>
      <w:r w:rsidRPr="27B97398" w:rsidR="00B35FFB">
        <w:t>. no seguinte link: https://svs.aids.gov.br/download/Vigitel/, onde também é possível consultar o dicionário de dados padr</w:t>
      </w:r>
      <w:r w:rsidRPr="27B97398" w:rsidR="00B35FFB">
        <w:rPr>
          <w:color w:val="000000" w:themeColor="text1"/>
        </w:rPr>
        <w:t>ão utilizado para todo o período.</w:t>
      </w:r>
    </w:p>
    <w:p w:rsidR="631F9E3E" w:rsidP="27B97398" w:rsidRDefault="631F9E3E" w14:paraId="65482FF6" w14:textId="748B6750">
      <w:pPr>
        <w:pStyle w:val="NormalWeb"/>
        <w:numPr>
          <w:ilvl w:val="1"/>
          <w:numId w:val="1"/>
        </w:numPr>
        <w:spacing w:before="0" w:beforeAutospacing="0" w:after="240" w:afterAutospacing="0" w:line="276" w:lineRule="auto"/>
        <w:jc w:val="both"/>
      </w:pPr>
      <w:r w:rsidRPr="27B97398">
        <w:t xml:space="preserve"> </w:t>
      </w:r>
      <w:r w:rsidRPr="27B97398" w:rsidR="796BE487">
        <w:t>A variável “ano” nas bases do Vigitel refere-se ao período de coleta, que em alguns casos inclui meses do ano seguinte, o que pode gerar inconsistências em análises comparativas entre edições. Para evitar problemas, recomendamos criar uma variável “edição”, representando o ano de referência da pesquisa, antes de unir as bases de dados. Isso deve ser feito individualmente em cada base, atribuindo o ano correto à variável "edição", para garantir consistência e precisão na análise.</w:t>
      </w:r>
    </w:p>
    <w:p w:rsidR="55D57FAF" w:rsidP="728D5260" w:rsidRDefault="55D57FAF" w14:paraId="53E76F01" w14:textId="569164C2">
      <w:pPr>
        <w:pStyle w:val="NormalWeb"/>
        <w:numPr>
          <w:ilvl w:val="1"/>
          <w:numId w:val="1"/>
        </w:numPr>
        <w:spacing w:before="0" w:beforeAutospacing="0" w:after="240" w:afterAutospacing="0" w:line="276" w:lineRule="auto"/>
        <w:rPr>
          <w:color w:val="000000" w:themeColor="text1"/>
        </w:rPr>
      </w:pPr>
      <w:r w:rsidRPr="728D5260">
        <w:rPr>
          <w:color w:val="000000" w:themeColor="text1"/>
        </w:rPr>
        <w:t xml:space="preserve"> </w:t>
      </w:r>
      <w:r w:rsidRPr="728D5260" w:rsidR="54E3D35B">
        <w:rPr>
          <w:color w:val="000000" w:themeColor="text1"/>
        </w:rPr>
        <w:t xml:space="preserve">Os bancos de dados das edições </w:t>
      </w:r>
      <w:r w:rsidRPr="728D5260" w:rsidR="714C4DAE">
        <w:rPr>
          <w:color w:val="000000" w:themeColor="text1"/>
        </w:rPr>
        <w:t xml:space="preserve">de </w:t>
      </w:r>
      <w:r w:rsidRPr="728D5260" w:rsidR="54E3D35B">
        <w:rPr>
          <w:color w:val="000000" w:themeColor="text1"/>
        </w:rPr>
        <w:t>2006, 2007 e 2008 tiveram suas variáveis padronizadas de acordo com o questionário utilizado para a edição de 2009</w:t>
      </w:r>
      <w:r w:rsidRPr="728D5260" w:rsidR="067FE264">
        <w:rPr>
          <w:color w:val="000000" w:themeColor="text1"/>
        </w:rPr>
        <w:t>.  P</w:t>
      </w:r>
      <w:r w:rsidRPr="728D5260" w:rsidR="54E3D35B">
        <w:rPr>
          <w:color w:val="000000" w:themeColor="text1"/>
        </w:rPr>
        <w:t>ortanto, para esses anos, deve-se utilizar o mesmo dicionário padrão de 2009 para análise de dados.</w:t>
      </w:r>
    </w:p>
    <w:p w:rsidR="742FDE88" w:rsidP="487EBF2B" w:rsidRDefault="742FDE88" w14:paraId="2B13AAEF" w14:textId="2026A5DF">
      <w:pPr>
        <w:pStyle w:val="NormalWeb"/>
        <w:numPr>
          <w:ilvl w:val="0"/>
          <w:numId w:val="1"/>
        </w:numPr>
        <w:spacing w:before="0" w:beforeAutospacing="0" w:after="240" w:afterAutospacing="0" w:line="276" w:lineRule="auto"/>
        <w:jc w:val="both"/>
        <w:rPr>
          <w:b/>
          <w:bCs/>
          <w:color w:val="000000" w:themeColor="text1"/>
        </w:rPr>
      </w:pPr>
      <w:r w:rsidRPr="487EBF2B">
        <w:rPr>
          <w:b/>
          <w:bCs/>
          <w:color w:val="000000" w:themeColor="text1"/>
        </w:rPr>
        <w:t>Indicadores</w:t>
      </w:r>
    </w:p>
    <w:p w:rsidR="095DB402" w:rsidP="487EBF2B" w:rsidRDefault="095DB402" w14:paraId="1045E87D" w14:textId="6151FC13">
      <w:pPr>
        <w:pStyle w:val="NormalWeb"/>
        <w:numPr>
          <w:ilvl w:val="1"/>
          <w:numId w:val="1"/>
        </w:numPr>
        <w:spacing w:before="0" w:beforeAutospacing="0" w:after="240" w:afterAutospacing="0" w:line="276" w:lineRule="auto"/>
        <w:jc w:val="both"/>
      </w:pPr>
      <w:r w:rsidRPr="728D5260">
        <w:rPr>
          <w:color w:val="000000" w:themeColor="text1"/>
        </w:rPr>
        <w:t xml:space="preserve"> </w:t>
      </w:r>
      <w:r w:rsidRPr="728D5260" w:rsidR="742FDE88">
        <w:rPr>
          <w:color w:val="000000" w:themeColor="text1"/>
        </w:rPr>
        <w:t>A lista dos principais indicadores do VIGITEL pode ser encontrada na aba “</w:t>
      </w:r>
      <w:proofErr w:type="spellStart"/>
      <w:r w:rsidRPr="728D5260" w:rsidR="742FDE88">
        <w:rPr>
          <w:color w:val="000000" w:themeColor="text1"/>
        </w:rPr>
        <w:t>Indicadores_Vigitel</w:t>
      </w:r>
      <w:proofErr w:type="spellEnd"/>
      <w:r w:rsidRPr="728D5260" w:rsidR="742FDE88">
        <w:rPr>
          <w:color w:val="000000" w:themeColor="text1"/>
        </w:rPr>
        <w:t>" do dicionário de dados, que também inclui a rotina</w:t>
      </w:r>
      <w:r w:rsidRPr="728D5260" w:rsidR="66A3E865">
        <w:rPr>
          <w:color w:val="000000" w:themeColor="text1"/>
        </w:rPr>
        <w:t xml:space="preserve"> em </w:t>
      </w:r>
      <w:proofErr w:type="spellStart"/>
      <w:r w:rsidRPr="728D5260" w:rsidR="66A3E865">
        <w:rPr>
          <w:color w:val="000000" w:themeColor="text1"/>
        </w:rPr>
        <w:t>Stata</w:t>
      </w:r>
      <w:proofErr w:type="spellEnd"/>
      <w:r w:rsidRPr="728D5260" w:rsidR="742FDE88">
        <w:rPr>
          <w:color w:val="000000" w:themeColor="text1"/>
        </w:rPr>
        <w:t xml:space="preserve"> utilizada para criação desses indicadores.</w:t>
      </w:r>
      <w:r w:rsidRPr="728D5260" w:rsidR="60EF85C8">
        <w:rPr>
          <w:color w:val="000000" w:themeColor="text1"/>
        </w:rPr>
        <w:t xml:space="preserve"> </w:t>
      </w:r>
    </w:p>
    <w:p w:rsidR="1F9E9E50" w:rsidP="3440C3AD" w:rsidRDefault="1F9E9E50" w14:paraId="0B760227" w14:textId="117A2C3B">
      <w:pPr>
        <w:pStyle w:val="NormalWeb"/>
        <w:numPr>
          <w:ilvl w:val="1"/>
          <w:numId w:val="1"/>
        </w:numPr>
        <w:spacing w:before="0" w:beforeAutospacing="off" w:after="240" w:afterAutospacing="off" w:line="276" w:lineRule="auto"/>
        <w:ind/>
        <w:jc w:val="both"/>
        <w:rPr>
          <w:sz w:val="24"/>
          <w:szCs w:val="24"/>
        </w:rPr>
      </w:pPr>
      <w:r w:rsidR="252F6E72">
        <w:rPr/>
        <w:t xml:space="preserve"> A construção do indicador de escolaridade (q8_anos) segue um algoritmo padronizado, que combina a variável categórica relacionada ao nível educacional do último grau de estudo e a última série (ano) completada dentro desse nível. A partir dessas informações, é gerada uma variável contínua, representando o total de anos de estudo. Durante esse processo, imputa-se valores, o que pode resultar na presença de números racionais no banco final. </w:t>
      </w:r>
    </w:p>
    <w:p w:rsidR="1F9E9E50" w:rsidP="3440C3AD" w:rsidRDefault="1F9E9E50" w14:paraId="781489F3" w14:textId="3FA88E30">
      <w:pPr>
        <w:pStyle w:val="NormalWeb"/>
        <w:numPr>
          <w:ilvl w:val="1"/>
          <w:numId w:val="1"/>
        </w:numPr>
        <w:spacing w:before="0" w:beforeAutospacing="off" w:after="240" w:afterAutospacing="off" w:line="276" w:lineRule="auto"/>
        <w:ind/>
        <w:jc w:val="both"/>
        <w:rPr>
          <w:sz w:val="24"/>
          <w:szCs w:val="24"/>
        </w:rPr>
      </w:pPr>
      <w:r w:rsidR="6A74BE1A">
        <w:rPr/>
        <w:t xml:space="preserve"> </w:t>
      </w:r>
      <w:r w:rsidR="440F2ACA">
        <w:rPr/>
        <w:t xml:space="preserve">As variáveis pelo e altura passaram pelo processo de imputação conforme o capítulo </w:t>
      </w:r>
      <w:r w:rsidR="19AD4787">
        <w:rPr/>
        <w:t>“</w:t>
      </w:r>
      <w:r w:rsidRPr="3440C3AD" w:rsidR="19AD4787">
        <w:rPr>
          <w:noProof w:val="0"/>
          <w:lang w:val="pt-BR"/>
        </w:rPr>
        <w:t>Imputação de dados de peso e altura” dos relatórios pontuais. Assim</w:t>
      </w:r>
      <w:r w:rsidR="440F2ACA">
        <w:rPr/>
        <w:t>,</w:t>
      </w:r>
      <w:r w:rsidR="440F2ACA">
        <w:rPr/>
        <w:t xml:space="preserve"> para o cálculo do</w:t>
      </w:r>
      <w:r w:rsidR="4736D091">
        <w:rPr/>
        <w:t xml:space="preserve"> estado nutricional</w:t>
      </w:r>
      <w:r w:rsidR="6A74BE1A">
        <w:rPr/>
        <w:t xml:space="preserve"> </w:t>
      </w:r>
      <w:r w:rsidR="4DA8C298">
        <w:rPr/>
        <w:t xml:space="preserve">foram utilizados as variáveis e indicadores </w:t>
      </w:r>
      <w:r w:rsidR="6A74BE1A">
        <w:rPr/>
        <w:t>finalizados com “_</w:t>
      </w:r>
      <w:r w:rsidR="42539A10">
        <w:rPr/>
        <w:t>i</w:t>
      </w:r>
      <w:r w:rsidR="6A74BE1A">
        <w:rPr/>
        <w:t>"</w:t>
      </w:r>
      <w:r w:rsidR="4B9857C2">
        <w:rPr/>
        <w:t>.</w:t>
      </w:r>
    </w:p>
    <w:p w:rsidR="5A288A99" w:rsidP="487EBF2B" w:rsidRDefault="5A288A99" w14:paraId="3A691B26" w14:textId="52C257C9">
      <w:pPr>
        <w:pStyle w:val="NormalWeb"/>
        <w:numPr>
          <w:ilvl w:val="0"/>
          <w:numId w:val="1"/>
        </w:numPr>
        <w:spacing w:before="0" w:beforeAutospacing="0" w:after="240" w:afterAutospacing="0" w:line="276" w:lineRule="auto"/>
        <w:jc w:val="both"/>
        <w:rPr>
          <w:b/>
          <w:bCs/>
          <w:color w:val="000000" w:themeColor="text1"/>
        </w:rPr>
      </w:pPr>
      <w:r w:rsidRPr="487EBF2B">
        <w:rPr>
          <w:b/>
          <w:bCs/>
          <w:color w:val="000000" w:themeColor="text1"/>
        </w:rPr>
        <w:t>Análise de dado</w:t>
      </w:r>
      <w:r w:rsidRPr="487EBF2B" w:rsidR="296AB1BA">
        <w:rPr>
          <w:b/>
          <w:bCs/>
          <w:color w:val="000000" w:themeColor="text1"/>
        </w:rPr>
        <w:t>s</w:t>
      </w:r>
    </w:p>
    <w:p w:rsidR="1E52E48B" w:rsidP="487EBF2B" w:rsidRDefault="1E52E48B" w14:paraId="371A313E" w14:textId="72F99E54">
      <w:pPr>
        <w:pStyle w:val="NormalWeb"/>
        <w:numPr>
          <w:ilvl w:val="1"/>
          <w:numId w:val="1"/>
        </w:numPr>
        <w:spacing w:before="0" w:beforeAutospacing="0" w:after="240" w:afterAutospacing="0" w:line="276" w:lineRule="auto"/>
        <w:jc w:val="both"/>
        <w:rPr>
          <w:color w:val="000000" w:themeColor="text1"/>
        </w:rPr>
      </w:pPr>
      <w:r w:rsidRPr="34C6D190">
        <w:rPr>
          <w:color w:val="000000" w:themeColor="text1"/>
        </w:rPr>
        <w:t xml:space="preserve"> As</w:t>
      </w:r>
      <w:r w:rsidRPr="34C6D190" w:rsidR="00B35FFB">
        <w:rPr>
          <w:color w:val="000000" w:themeColor="text1"/>
        </w:rPr>
        <w:t xml:space="preserve"> </w:t>
      </w:r>
      <w:r w:rsidRPr="34C6D190">
        <w:rPr>
          <w:color w:val="000000" w:themeColor="text1"/>
        </w:rPr>
        <w:t xml:space="preserve">análises de </w:t>
      </w:r>
      <w:r w:rsidRPr="34C6D190" w:rsidR="00B35FFB">
        <w:rPr>
          <w:color w:val="000000" w:themeColor="text1"/>
        </w:rPr>
        <w:t>dados do VIGITEL devem considerar os fatores de ponderação</w:t>
      </w:r>
      <w:r w:rsidRPr="34C6D190" w:rsidR="0DAF309C">
        <w:rPr>
          <w:color w:val="000000" w:themeColor="text1"/>
        </w:rPr>
        <w:t xml:space="preserve"> (variável </w:t>
      </w:r>
      <w:proofErr w:type="spellStart"/>
      <w:r w:rsidRPr="34C6D190" w:rsidR="0DAF309C">
        <w:rPr>
          <w:color w:val="000000" w:themeColor="text1"/>
        </w:rPr>
        <w:t>peso_rake</w:t>
      </w:r>
      <w:proofErr w:type="spellEnd"/>
      <w:r w:rsidRPr="34C6D190" w:rsidR="0DAF309C">
        <w:rPr>
          <w:color w:val="000000" w:themeColor="text1"/>
        </w:rPr>
        <w:t>)</w:t>
      </w:r>
      <w:r w:rsidRPr="34C6D190" w:rsidR="7D8DE895">
        <w:rPr>
          <w:color w:val="000000" w:themeColor="text1"/>
        </w:rPr>
        <w:t>.</w:t>
      </w:r>
      <w:r w:rsidRPr="34C6D190" w:rsidR="00B35FFB">
        <w:rPr>
          <w:color w:val="000000" w:themeColor="text1"/>
        </w:rPr>
        <w:t xml:space="preserve"> Para isso, é necessário o uso de programas estatísticos como o Epi Info, R, </w:t>
      </w:r>
      <w:proofErr w:type="spellStart"/>
      <w:r w:rsidRPr="34C6D190" w:rsidR="00B35FFB">
        <w:rPr>
          <w:color w:val="000000" w:themeColor="text1"/>
        </w:rPr>
        <w:t>Stata</w:t>
      </w:r>
      <w:proofErr w:type="spellEnd"/>
      <w:r w:rsidRPr="34C6D190" w:rsidR="00B35FFB">
        <w:rPr>
          <w:color w:val="000000" w:themeColor="text1"/>
        </w:rPr>
        <w:t>, SPSS, SAS, entre outros, que possuem módulos de análise específicos para a utilização de fatores de ponderação.</w:t>
      </w:r>
    </w:p>
    <w:p w:rsidR="7A46724B" w:rsidP="34C6D190" w:rsidRDefault="7A46724B" w14:paraId="491EA869" w14:textId="7ACB8818">
      <w:pPr>
        <w:pStyle w:val="NormalWeb"/>
        <w:numPr>
          <w:ilvl w:val="1"/>
          <w:numId w:val="1"/>
        </w:numPr>
        <w:spacing w:before="0" w:beforeAutospacing="0" w:after="240" w:afterAutospacing="0" w:line="276" w:lineRule="auto"/>
        <w:jc w:val="both"/>
        <w:rPr>
          <w:color w:val="000000" w:themeColor="text1"/>
        </w:rPr>
      </w:pPr>
      <w:r w:rsidRPr="3440C3AD" w:rsidR="0E188DC2">
        <w:rPr>
          <w:color w:val="000000" w:themeColor="text1" w:themeTint="FF" w:themeShade="FF"/>
        </w:rPr>
        <w:t xml:space="preserve"> O uso da ponderação permite a representatividade dos dados no que se refere à população com 18 anos ou mais das capitais e Distrito Federal e a estratificação </w:t>
      </w:r>
      <w:r w:rsidRPr="3440C3AD" w:rsidR="734BF6C7">
        <w:rPr>
          <w:color w:val="000000" w:themeColor="text1" w:themeTint="FF" w:themeShade="FF"/>
        </w:rPr>
        <w:t>de acordo com faixa etária, escolaridade e sexo</w:t>
      </w:r>
      <w:r w:rsidRPr="3440C3AD" w:rsidR="3AB2FFDD">
        <w:rPr>
          <w:color w:val="000000" w:themeColor="text1" w:themeTint="FF" w:themeShade="FF"/>
        </w:rPr>
        <w:t xml:space="preserve"> (fatores de ponderação)</w:t>
      </w:r>
      <w:r w:rsidRPr="3440C3AD" w:rsidR="734BF6C7">
        <w:rPr>
          <w:color w:val="000000" w:themeColor="text1" w:themeTint="FF" w:themeShade="FF"/>
        </w:rPr>
        <w:t xml:space="preserve">. </w:t>
      </w:r>
    </w:p>
    <w:p w:rsidR="3790E437" w:rsidP="487EBF2B" w:rsidRDefault="3DA2A55A" w14:paraId="4B9E5EFE" w14:textId="7B2D0C00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eastAsia="Times New Roman" w:cs="Times New Roman"/>
          <w:b/>
          <w:bCs/>
        </w:rPr>
      </w:pPr>
      <w:r w:rsidRPr="487EBF2B">
        <w:rPr>
          <w:rFonts w:ascii="Times New Roman" w:hAnsi="Times New Roman" w:eastAsia="Times New Roman" w:cs="Times New Roman"/>
          <w:b/>
          <w:bCs/>
        </w:rPr>
        <w:t>Inconsistências</w:t>
      </w:r>
      <w:r w:rsidRPr="487EBF2B" w:rsidR="5BEF0069">
        <w:rPr>
          <w:rFonts w:ascii="Times New Roman" w:hAnsi="Times New Roman" w:eastAsia="Times New Roman" w:cs="Times New Roman"/>
          <w:b/>
          <w:bCs/>
        </w:rPr>
        <w:t xml:space="preserve"> em análises de tendência</w:t>
      </w:r>
    </w:p>
    <w:p w:rsidR="3DA2A55A" w:rsidP="487EBF2B" w:rsidRDefault="3DA2A55A" w14:paraId="429DE83E" w14:textId="56EABA0A">
      <w:pPr>
        <w:spacing w:after="240" w:line="276" w:lineRule="auto"/>
        <w:ind w:left="720" w:firstLine="708"/>
        <w:jc w:val="both"/>
        <w:rPr>
          <w:rFonts w:ascii="Times New Roman" w:hAnsi="Times New Roman" w:eastAsia="Times New Roman" w:cs="Times New Roman"/>
        </w:rPr>
      </w:pPr>
      <w:r w:rsidRPr="34C6D190">
        <w:rPr>
          <w:rFonts w:ascii="Times New Roman" w:hAnsi="Times New Roman" w:eastAsia="Times New Roman" w:cs="Times New Roman"/>
        </w:rPr>
        <w:t>Por se tratar de um inquérito com mais de 1</w:t>
      </w:r>
      <w:r w:rsidRPr="34C6D190" w:rsidR="5D6C7BAA">
        <w:rPr>
          <w:rFonts w:ascii="Times New Roman" w:hAnsi="Times New Roman" w:eastAsia="Times New Roman" w:cs="Times New Roman"/>
        </w:rPr>
        <w:t>7</w:t>
      </w:r>
      <w:r w:rsidRPr="34C6D190">
        <w:rPr>
          <w:rFonts w:ascii="Times New Roman" w:hAnsi="Times New Roman" w:eastAsia="Times New Roman" w:cs="Times New Roman"/>
        </w:rPr>
        <w:t xml:space="preserve"> edições realizadas, alterações metodológicas </w:t>
      </w:r>
      <w:r w:rsidRPr="34C6D190" w:rsidR="1D53AD5C">
        <w:rPr>
          <w:rFonts w:ascii="Times New Roman" w:hAnsi="Times New Roman" w:eastAsia="Times New Roman" w:cs="Times New Roman"/>
        </w:rPr>
        <w:t xml:space="preserve">e aprimoramentos </w:t>
      </w:r>
      <w:r w:rsidRPr="34C6D190">
        <w:rPr>
          <w:rFonts w:ascii="Times New Roman" w:hAnsi="Times New Roman" w:eastAsia="Times New Roman" w:cs="Times New Roman"/>
        </w:rPr>
        <w:t xml:space="preserve">no questionário, </w:t>
      </w:r>
      <w:r w:rsidRPr="34C6D190" w:rsidR="0B643EEF">
        <w:rPr>
          <w:rFonts w:ascii="Times New Roman" w:hAnsi="Times New Roman" w:eastAsia="Times New Roman" w:cs="Times New Roman"/>
        </w:rPr>
        <w:t xml:space="preserve">na </w:t>
      </w:r>
      <w:r w:rsidRPr="34C6D190">
        <w:rPr>
          <w:rFonts w:ascii="Times New Roman" w:hAnsi="Times New Roman" w:eastAsia="Times New Roman" w:cs="Times New Roman"/>
        </w:rPr>
        <w:t xml:space="preserve">coleta de dados e </w:t>
      </w:r>
      <w:r w:rsidRPr="34C6D190" w:rsidR="04D53712">
        <w:rPr>
          <w:rFonts w:ascii="Times New Roman" w:hAnsi="Times New Roman" w:eastAsia="Times New Roman" w:cs="Times New Roman"/>
        </w:rPr>
        <w:t xml:space="preserve">no </w:t>
      </w:r>
      <w:r w:rsidRPr="34C6D190">
        <w:rPr>
          <w:rFonts w:ascii="Times New Roman" w:hAnsi="Times New Roman" w:eastAsia="Times New Roman" w:cs="Times New Roman"/>
        </w:rPr>
        <w:t>cálcu</w:t>
      </w:r>
      <w:r w:rsidRPr="34C6D190" w:rsidR="219A4FE6">
        <w:rPr>
          <w:rFonts w:ascii="Times New Roman" w:hAnsi="Times New Roman" w:eastAsia="Times New Roman" w:cs="Times New Roman"/>
        </w:rPr>
        <w:t>lo dos indicadores podem levar a possíveis inconsistências nas análises</w:t>
      </w:r>
      <w:r w:rsidRPr="34C6D190" w:rsidR="0679998A">
        <w:rPr>
          <w:rFonts w:ascii="Times New Roman" w:hAnsi="Times New Roman" w:eastAsia="Times New Roman" w:cs="Times New Roman"/>
        </w:rPr>
        <w:t xml:space="preserve"> ao longo das edições</w:t>
      </w:r>
      <w:r w:rsidRPr="34C6D190" w:rsidR="219A4FE6">
        <w:rPr>
          <w:rFonts w:ascii="Times New Roman" w:hAnsi="Times New Roman" w:eastAsia="Times New Roman" w:cs="Times New Roman"/>
        </w:rPr>
        <w:t xml:space="preserve">. Dessa forma, recomendamos a leitura integral do </w:t>
      </w:r>
      <w:r w:rsidRPr="34C6D190" w:rsidR="2C6D8A0E">
        <w:rPr>
          <w:rFonts w:ascii="Times New Roman" w:hAnsi="Times New Roman" w:eastAsia="Times New Roman" w:cs="Times New Roman"/>
          <w:b/>
          <w:bCs/>
        </w:rPr>
        <w:t>“</w:t>
      </w:r>
      <w:r w:rsidRPr="34C6D190" w:rsidR="219A4FE6">
        <w:rPr>
          <w:rFonts w:ascii="Times New Roman" w:hAnsi="Times New Roman" w:eastAsia="Times New Roman" w:cs="Times New Roman"/>
          <w:b/>
          <w:bCs/>
        </w:rPr>
        <w:t>Capítulo 2</w:t>
      </w:r>
      <w:r w:rsidRPr="34C6D190" w:rsidR="02DD7216">
        <w:rPr>
          <w:rFonts w:ascii="Times New Roman" w:hAnsi="Times New Roman" w:eastAsia="Times New Roman" w:cs="Times New Roman"/>
          <w:b/>
          <w:bCs/>
        </w:rPr>
        <w:t xml:space="preserve"> – Aspectos metodológicos”</w:t>
      </w:r>
      <w:r w:rsidRPr="34C6D190" w:rsidR="1F0FEB80">
        <w:rPr>
          <w:rFonts w:ascii="Times New Roman" w:hAnsi="Times New Roman" w:eastAsia="Times New Roman" w:cs="Times New Roman"/>
        </w:rPr>
        <w:t xml:space="preserve"> dos relatórios publicados</w:t>
      </w:r>
      <w:r w:rsidRPr="34C6D190" w:rsidR="0E0A1E6F">
        <w:rPr>
          <w:rFonts w:ascii="Times New Roman" w:hAnsi="Times New Roman" w:eastAsia="Times New Roman" w:cs="Times New Roman"/>
        </w:rPr>
        <w:t xml:space="preserve"> e</w:t>
      </w:r>
      <w:r w:rsidRPr="34C6D190" w:rsidR="06CEA20D">
        <w:rPr>
          <w:rFonts w:ascii="Times New Roman" w:hAnsi="Times New Roman" w:eastAsia="Times New Roman" w:cs="Times New Roman"/>
        </w:rPr>
        <w:t xml:space="preserve"> a</w:t>
      </w:r>
      <w:r w:rsidRPr="34C6D190" w:rsidR="0E0A1E6F">
        <w:rPr>
          <w:rFonts w:ascii="Times New Roman" w:hAnsi="Times New Roman" w:eastAsia="Times New Roman" w:cs="Times New Roman"/>
        </w:rPr>
        <w:t xml:space="preserve"> consulta ao</w:t>
      </w:r>
      <w:r w:rsidRPr="34C6D190" w:rsidR="5F92F433">
        <w:rPr>
          <w:rFonts w:ascii="Times New Roman" w:hAnsi="Times New Roman" w:eastAsia="Times New Roman" w:cs="Times New Roman"/>
        </w:rPr>
        <w:t>s respectivos</w:t>
      </w:r>
      <w:r w:rsidRPr="34C6D190" w:rsidR="0E0A1E6F">
        <w:rPr>
          <w:rFonts w:ascii="Times New Roman" w:hAnsi="Times New Roman" w:eastAsia="Times New Roman" w:cs="Times New Roman"/>
        </w:rPr>
        <w:t xml:space="preserve"> questionário</w:t>
      </w:r>
      <w:r w:rsidRPr="34C6D190" w:rsidR="2C8CE2BC">
        <w:rPr>
          <w:rFonts w:ascii="Times New Roman" w:hAnsi="Times New Roman" w:eastAsia="Times New Roman" w:cs="Times New Roman"/>
        </w:rPr>
        <w:t>s</w:t>
      </w:r>
      <w:r w:rsidRPr="34C6D190" w:rsidR="0E0A1E6F">
        <w:rPr>
          <w:rFonts w:ascii="Times New Roman" w:hAnsi="Times New Roman" w:eastAsia="Times New Roman" w:cs="Times New Roman"/>
        </w:rPr>
        <w:t xml:space="preserve"> de coleta</w:t>
      </w:r>
      <w:r w:rsidRPr="34C6D190" w:rsidR="1F0FEB80">
        <w:rPr>
          <w:rFonts w:ascii="Times New Roman" w:hAnsi="Times New Roman" w:eastAsia="Times New Roman" w:cs="Times New Roman"/>
        </w:rPr>
        <w:t xml:space="preserve">. </w:t>
      </w:r>
    </w:p>
    <w:p w:rsidR="7412575D" w:rsidP="487EBF2B" w:rsidRDefault="7412575D" w14:paraId="6EF172BF" w14:textId="106F209C">
      <w:pPr>
        <w:spacing w:after="240" w:line="276" w:lineRule="auto"/>
        <w:ind w:left="720" w:firstLine="708"/>
        <w:jc w:val="both"/>
        <w:rPr>
          <w:rFonts w:ascii="Times New Roman" w:hAnsi="Times New Roman" w:eastAsia="Times New Roman" w:cs="Times New Roman"/>
        </w:rPr>
      </w:pPr>
      <w:r w:rsidRPr="487EBF2B">
        <w:rPr>
          <w:rFonts w:ascii="Times New Roman" w:hAnsi="Times New Roman" w:eastAsia="Times New Roman" w:cs="Times New Roman"/>
        </w:rPr>
        <w:t>A seguir, l</w:t>
      </w:r>
      <w:r w:rsidRPr="487EBF2B" w:rsidR="1F0FEB80">
        <w:rPr>
          <w:rFonts w:ascii="Times New Roman" w:hAnsi="Times New Roman" w:eastAsia="Times New Roman" w:cs="Times New Roman"/>
        </w:rPr>
        <w:t>istamos abaixo</w:t>
      </w:r>
      <w:r w:rsidRPr="487EBF2B" w:rsidR="0CE45DD6">
        <w:rPr>
          <w:rFonts w:ascii="Times New Roman" w:hAnsi="Times New Roman" w:eastAsia="Times New Roman" w:cs="Times New Roman"/>
        </w:rPr>
        <w:t xml:space="preserve"> </w:t>
      </w:r>
      <w:r w:rsidRPr="487EBF2B" w:rsidR="1F0FEB80">
        <w:rPr>
          <w:rFonts w:ascii="Times New Roman" w:hAnsi="Times New Roman" w:eastAsia="Times New Roman" w:cs="Times New Roman"/>
        </w:rPr>
        <w:t xml:space="preserve">possíveis alterações que podem ser encontradas na análise de dados: </w:t>
      </w:r>
    </w:p>
    <w:p w:rsidR="487EBF2B" w:rsidP="487EBF2B" w:rsidRDefault="487EBF2B" w14:paraId="41C81491" w14:textId="693CED1A">
      <w:pPr>
        <w:pStyle w:val="ListParagraph"/>
        <w:spacing w:after="240" w:line="276" w:lineRule="auto"/>
        <w:ind w:left="1440"/>
        <w:jc w:val="both"/>
        <w:rPr>
          <w:rFonts w:ascii="Times New Roman" w:hAnsi="Times New Roman" w:eastAsia="Times New Roman" w:cs="Times New Roman"/>
        </w:rPr>
      </w:pPr>
    </w:p>
    <w:p w:rsidR="3DA2A55A" w:rsidP="487EBF2B" w:rsidRDefault="3DA2A55A" w14:paraId="0389B6DF" w14:textId="655BAF93">
      <w:pPr>
        <w:pStyle w:val="ListParagraph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 w:eastAsia="Times New Roman" w:cs="Times New Roman"/>
        </w:rPr>
      </w:pPr>
      <w:r w:rsidRPr="487EBF2B">
        <w:rPr>
          <w:rFonts w:ascii="Times New Roman" w:hAnsi="Times New Roman" w:eastAsia="Times New Roman" w:cs="Times New Roman"/>
        </w:rPr>
        <w:t>Nos bancos de dados de 2006 a 2010, a variável de raça/cor de pele deve ser interpretada da seguinte forma: código 3 refere-se a cor de pele parda, e código 4 refere-se a cor de pele amarela. Para os anos de 2011 em diante, os códigos seguem o padrão atualizado, conforme o dicionário de variáveis disponível no site oficial</w:t>
      </w:r>
      <w:r w:rsidRPr="487EBF2B" w:rsidR="43E85296">
        <w:rPr>
          <w:rFonts w:ascii="Times New Roman" w:hAnsi="Times New Roman" w:eastAsia="Times New Roman" w:cs="Times New Roman"/>
        </w:rPr>
        <w:t xml:space="preserve">. </w:t>
      </w:r>
    </w:p>
    <w:p w:rsidR="487EBF2B" w:rsidP="487EBF2B" w:rsidRDefault="487EBF2B" w14:paraId="40235700" w14:textId="0DB11916">
      <w:pPr>
        <w:pStyle w:val="ListParagraph"/>
        <w:spacing w:after="240" w:line="276" w:lineRule="auto"/>
        <w:ind w:left="1440"/>
        <w:jc w:val="both"/>
        <w:rPr>
          <w:rFonts w:ascii="Times New Roman" w:hAnsi="Times New Roman" w:eastAsia="Times New Roman" w:cs="Times New Roman"/>
        </w:rPr>
      </w:pPr>
    </w:p>
    <w:p w:rsidR="43E85296" w:rsidP="487EBF2B" w:rsidRDefault="43E85296" w14:paraId="79B485D1" w14:textId="08BA8159">
      <w:pPr>
        <w:pStyle w:val="ListParagraph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 w:eastAsia="Times New Roman" w:cs="Times New Roman"/>
        </w:rPr>
      </w:pPr>
      <w:r w:rsidRPr="487EBF2B">
        <w:rPr>
          <w:rFonts w:ascii="Times New Roman" w:hAnsi="Times New Roman" w:eastAsia="Times New Roman" w:cs="Times New Roman"/>
        </w:rPr>
        <w:t xml:space="preserve"> Nos relatórios publicados até a edição de 2023, as análises dos indicadores referentes aos anos de 2006 e 2007 consideraram </w:t>
      </w:r>
      <w:r w:rsidRPr="487EBF2B" w:rsidR="7B10BA5E">
        <w:rPr>
          <w:rFonts w:ascii="Times New Roman" w:hAnsi="Times New Roman" w:eastAsia="Times New Roman" w:cs="Times New Roman"/>
        </w:rPr>
        <w:t>o ano de coleta da entrevista e não a edição. A partir da publicação d</w:t>
      </w:r>
      <w:r w:rsidRPr="487EBF2B" w:rsidR="0971430C">
        <w:rPr>
          <w:rFonts w:ascii="Times New Roman" w:hAnsi="Times New Roman" w:eastAsia="Times New Roman" w:cs="Times New Roman"/>
        </w:rPr>
        <w:t>e tendência da</w:t>
      </w:r>
      <w:r w:rsidRPr="487EBF2B" w:rsidR="7B10BA5E">
        <w:rPr>
          <w:rFonts w:ascii="Times New Roman" w:hAnsi="Times New Roman" w:eastAsia="Times New Roman" w:cs="Times New Roman"/>
        </w:rPr>
        <w:t xml:space="preserve"> edição de 2024, a análise dos indicadores </w:t>
      </w:r>
      <w:r w:rsidRPr="487EBF2B" w:rsidR="55FFD2FD">
        <w:rPr>
          <w:rFonts w:ascii="Times New Roman" w:hAnsi="Times New Roman" w:eastAsia="Times New Roman" w:cs="Times New Roman"/>
        </w:rPr>
        <w:t xml:space="preserve">para todas as edições </w:t>
      </w:r>
      <w:r w:rsidRPr="487EBF2B" w:rsidR="7B10BA5E">
        <w:rPr>
          <w:rFonts w:ascii="Times New Roman" w:hAnsi="Times New Roman" w:eastAsia="Times New Roman" w:cs="Times New Roman"/>
        </w:rPr>
        <w:t>ocorre por edição.</w:t>
      </w:r>
    </w:p>
    <w:p w:rsidR="487EBF2B" w:rsidP="487EBF2B" w:rsidRDefault="487EBF2B" w14:paraId="639BD010" w14:textId="44E35F84">
      <w:pPr>
        <w:pStyle w:val="ListParagraph"/>
        <w:spacing w:after="240" w:line="276" w:lineRule="auto"/>
        <w:ind w:left="1440"/>
        <w:jc w:val="both"/>
        <w:rPr>
          <w:rFonts w:ascii="Times New Roman" w:hAnsi="Times New Roman" w:eastAsia="Times New Roman" w:cs="Times New Roman"/>
        </w:rPr>
      </w:pPr>
    </w:p>
    <w:p w:rsidR="2FB166F6" w:rsidP="3440C3AD" w:rsidRDefault="2FB166F6" w14:paraId="5C84E476" w14:textId="6363978A" w14:noSpellErr="1">
      <w:pPr>
        <w:pStyle w:val="ListParagraph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 w:eastAsia="Times New Roman" w:cs="Times New Roman"/>
          <w:highlight w:val="yellow"/>
        </w:rPr>
      </w:pPr>
      <w:r w:rsidRPr="3440C3AD" w:rsidR="02E5435C">
        <w:rPr>
          <w:rFonts w:ascii="Times New Roman" w:hAnsi="Times New Roman" w:eastAsia="Times New Roman" w:cs="Times New Roman"/>
        </w:rPr>
        <w:t xml:space="preserve"> </w:t>
      </w:r>
      <w:r w:rsidRPr="3440C3AD" w:rsidR="6E679266">
        <w:rPr>
          <w:rFonts w:ascii="Times New Roman" w:hAnsi="Times New Roman" w:eastAsia="Times New Roman" w:cs="Times New Roman"/>
        </w:rPr>
        <w:t>A partir da edição de 2023, a</w:t>
      </w:r>
      <w:r w:rsidRPr="3440C3AD" w:rsidR="0BDF5586">
        <w:rPr>
          <w:rFonts w:ascii="Times New Roman" w:hAnsi="Times New Roman" w:eastAsia="Times New Roman" w:cs="Times New Roman"/>
        </w:rPr>
        <w:t xml:space="preserve"> construção dos </w:t>
      </w:r>
      <w:r w:rsidRPr="3440C3AD" w:rsidR="02E5435C">
        <w:rPr>
          <w:rFonts w:ascii="Times New Roman" w:hAnsi="Times New Roman" w:eastAsia="Times New Roman" w:cs="Times New Roman"/>
        </w:rPr>
        <w:t>indicador</w:t>
      </w:r>
      <w:r w:rsidRPr="3440C3AD" w:rsidR="6D41F658">
        <w:rPr>
          <w:rFonts w:ascii="Times New Roman" w:hAnsi="Times New Roman" w:eastAsia="Times New Roman" w:cs="Times New Roman"/>
        </w:rPr>
        <w:t>es</w:t>
      </w:r>
      <w:r w:rsidRPr="3440C3AD" w:rsidR="02E5435C">
        <w:rPr>
          <w:rFonts w:ascii="Times New Roman" w:hAnsi="Times New Roman" w:eastAsia="Times New Roman" w:cs="Times New Roman"/>
        </w:rPr>
        <w:t xml:space="preserve"> </w:t>
      </w:r>
      <w:r w:rsidRPr="3440C3AD" w:rsidR="58BAF46A">
        <w:rPr>
          <w:rFonts w:ascii="Times New Roman" w:hAnsi="Times New Roman" w:eastAsia="Times New Roman" w:cs="Times New Roman"/>
        </w:rPr>
        <w:t>“</w:t>
      </w:r>
      <w:r w:rsidRPr="3440C3AD" w:rsidR="6D26A1AC">
        <w:rPr>
          <w:rFonts w:ascii="Times New Roman" w:hAnsi="Times New Roman" w:eastAsia="Times New Roman" w:cs="Times New Roman"/>
        </w:rPr>
        <w:t>Percentual de adultos com p</w:t>
      </w:r>
      <w:r w:rsidRPr="3440C3AD" w:rsidR="58BAF46A">
        <w:rPr>
          <w:rFonts w:ascii="Times New Roman" w:hAnsi="Times New Roman" w:eastAsia="Times New Roman" w:cs="Times New Roman"/>
        </w:rPr>
        <w:t>rática insuficiente de atividade física”</w:t>
      </w:r>
      <w:r w:rsidRPr="3440C3AD" w:rsidR="068CD80C">
        <w:rPr>
          <w:rFonts w:ascii="Times New Roman" w:hAnsi="Times New Roman" w:eastAsia="Times New Roman" w:cs="Times New Roman"/>
        </w:rPr>
        <w:t xml:space="preserve"> e</w:t>
      </w:r>
      <w:r w:rsidRPr="3440C3AD" w:rsidR="6EE20B16">
        <w:rPr>
          <w:rFonts w:ascii="Times New Roman" w:hAnsi="Times New Roman" w:eastAsia="Times New Roman" w:cs="Times New Roman"/>
        </w:rPr>
        <w:t xml:space="preserve"> “Percentual de adultos fisicamente inativos” foi alterado</w:t>
      </w:r>
      <w:r w:rsidRPr="3440C3AD" w:rsidR="56B24CE8">
        <w:rPr>
          <w:rFonts w:ascii="Times New Roman" w:hAnsi="Times New Roman" w:eastAsia="Times New Roman" w:cs="Times New Roman"/>
        </w:rPr>
        <w:t xml:space="preserve">, incluindo também atividades com duração menor do que 10 </w:t>
      </w:r>
      <w:r w:rsidRPr="3440C3AD" w:rsidR="56B24CE8">
        <w:rPr>
          <w:rFonts w:ascii="Times New Roman" w:hAnsi="Times New Roman" w:eastAsia="Times New Roman" w:cs="Times New Roman"/>
          <w:highlight w:val="yellow"/>
        </w:rPr>
        <w:t>minutos</w:t>
      </w:r>
      <w:r w:rsidRPr="3440C3AD" w:rsidR="7818C0E0">
        <w:rPr>
          <w:rFonts w:ascii="Times New Roman" w:hAnsi="Times New Roman" w:eastAsia="Times New Roman" w:cs="Times New Roman"/>
          <w:highlight w:val="yellow"/>
        </w:rPr>
        <w:t xml:space="preserve"> no cálculo da atividade física no domínio do </w:t>
      </w:r>
      <w:r w:rsidRPr="3440C3AD" w:rsidR="7818C0E0">
        <w:rPr>
          <w:rFonts w:ascii="Times New Roman" w:hAnsi="Times New Roman" w:eastAsia="Times New Roman" w:cs="Times New Roman"/>
          <w:color w:val="FF0000"/>
          <w:highlight w:val="yellow"/>
        </w:rPr>
        <w:t>deslocamento</w:t>
      </w:r>
      <w:r w:rsidRPr="3440C3AD" w:rsidR="7818C0E0">
        <w:rPr>
          <w:rFonts w:ascii="Times New Roman" w:hAnsi="Times New Roman" w:eastAsia="Times New Roman" w:cs="Times New Roman"/>
          <w:highlight w:val="yellow"/>
        </w:rPr>
        <w:t>.</w:t>
      </w:r>
      <w:r w:rsidRPr="3440C3AD" w:rsidR="7818C0E0">
        <w:rPr>
          <w:rFonts w:ascii="Times New Roman" w:hAnsi="Times New Roman" w:eastAsia="Times New Roman" w:cs="Times New Roman"/>
        </w:rPr>
        <w:t xml:space="preserve"> </w:t>
      </w:r>
    </w:p>
    <w:p w:rsidR="2FB166F6" w:rsidP="5A20FB8A" w:rsidRDefault="00760E67" w14:paraId="75D03B88" w14:textId="5110793B">
      <w:pPr>
        <w:pStyle w:val="ListParagraph"/>
        <w:spacing w:after="240" w:line="276" w:lineRule="auto"/>
        <w:ind w:left="1440"/>
        <w:jc w:val="both"/>
        <w:rPr>
          <w:rFonts w:ascii="Times New Roman" w:hAnsi="Times New Roman" w:eastAsia="Times New Roman" w:cs="Times New Roman"/>
        </w:rPr>
      </w:pPr>
      <w:r w:rsidRPr="5A20FB8A">
        <w:rPr>
          <w:rFonts w:ascii="Times New Roman" w:hAnsi="Times New Roman" w:eastAsia="Times New Roman" w:cs="Times New Roman"/>
        </w:rPr>
        <w:t xml:space="preserve"> </w:t>
      </w:r>
    </w:p>
    <w:p w:rsidR="1EFC7BD9" w:rsidP="487EBF2B" w:rsidRDefault="1EFC7BD9" w14:paraId="6564AD94" w14:textId="6E2077CF">
      <w:pPr>
        <w:pStyle w:val="ListParagraph"/>
        <w:spacing w:after="240" w:line="276" w:lineRule="auto"/>
        <w:ind w:hanging="360"/>
        <w:jc w:val="both"/>
        <w:rPr>
          <w:rFonts w:ascii="Times New Roman" w:hAnsi="Times New Roman" w:eastAsia="Times New Roman" w:cs="Times New Roman"/>
        </w:rPr>
      </w:pPr>
    </w:p>
    <w:p w:rsidR="1EFC7BD9" w:rsidP="487EBF2B" w:rsidRDefault="1EFC7BD9" w14:paraId="4054B4EC" w14:textId="60D9FA49">
      <w:pPr>
        <w:pStyle w:val="ListParagraph"/>
        <w:spacing w:after="240" w:line="276" w:lineRule="auto"/>
        <w:ind w:hanging="360"/>
        <w:jc w:val="both"/>
        <w:rPr>
          <w:rFonts w:ascii="Times New Roman" w:hAnsi="Times New Roman" w:eastAsia="Times New Roman" w:cs="Times New Roman"/>
        </w:rPr>
      </w:pPr>
    </w:p>
    <w:p w:rsidRPr="00B35FFB" w:rsidR="00CF19CA" w:rsidP="487EBF2B" w:rsidRDefault="00CF19CA" w14:paraId="79F002DB" w14:textId="3A14EF57">
      <w:pPr>
        <w:spacing w:after="240" w:line="276" w:lineRule="auto"/>
        <w:jc w:val="both"/>
        <w:rPr>
          <w:rFonts w:ascii="Times New Roman" w:hAnsi="Times New Roman" w:eastAsia="Times New Roman" w:cs="Times New Roman"/>
        </w:rPr>
      </w:pPr>
    </w:p>
    <w:sectPr w:rsidRPr="00B35FFB" w:rsidR="00CF19CA" w:rsidSect="00EA5C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5699" w:rsidP="000F50E6" w:rsidRDefault="00DC5699" w14:paraId="279B604B" w14:textId="77777777">
      <w:r>
        <w:separator/>
      </w:r>
    </w:p>
  </w:endnote>
  <w:endnote w:type="continuationSeparator" w:id="0">
    <w:p w:rsidR="00DC5699" w:rsidP="000F50E6" w:rsidRDefault="00DC5699" w14:paraId="73D4074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50E6" w:rsidRDefault="000F50E6" w14:paraId="5B32134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50E6" w:rsidRDefault="000F50E6" w14:paraId="342AEC1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50E6" w:rsidRDefault="000F50E6" w14:paraId="05C1FE2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5699" w:rsidP="000F50E6" w:rsidRDefault="00DC5699" w14:paraId="0362B1B5" w14:textId="77777777">
      <w:r>
        <w:separator/>
      </w:r>
    </w:p>
  </w:footnote>
  <w:footnote w:type="continuationSeparator" w:id="0">
    <w:p w:rsidR="00DC5699" w:rsidP="000F50E6" w:rsidRDefault="00DC5699" w14:paraId="74E9D60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50E6" w:rsidRDefault="00B33656" w14:paraId="4C3B6123" w14:textId="5304EB12">
    <w:pPr>
      <w:pStyle w:val="Header"/>
    </w:pPr>
    <w:r>
      <w:rPr>
        <w:noProof/>
      </w:rPr>
      <w:pict w14:anchorId="7EBB000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2471153" style="position:absolute;margin-left:0;margin-top:0;width:592.7pt;height:838.4pt;z-index:-251658239;mso-wrap-edited:f;mso-position-horizontal:center;mso-position-horizontal-relative:margin;mso-position-vertical:center;mso-position-vertical-relative:margin" o:spid="_x0000_s1027" o:allowincell="f" type="#_x0000_t75">
          <v:imagedata o:title="bg-timbrado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50E6" w:rsidRDefault="00B33656" w14:paraId="2E815147" w14:textId="770D47F1">
    <w:pPr>
      <w:pStyle w:val="Header"/>
    </w:pPr>
    <w:r>
      <w:rPr>
        <w:noProof/>
      </w:rPr>
      <w:pict w14:anchorId="538DE03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2471154" style="position:absolute;margin-left:0;margin-top:0;width:592.7pt;height:838.4pt;z-index:-251658238;mso-wrap-edited:f;mso-position-horizontal:center;mso-position-horizontal-relative:margin;mso-position-vertical:center;mso-position-vertical-relative:margin" o:spid="_x0000_s1026" o:allowincell="f" type="#_x0000_t75">
          <v:imagedata o:title="bg-timbrado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50E6" w:rsidRDefault="00B33656" w14:paraId="4049C7BE" w14:textId="51AB4AEE">
    <w:pPr>
      <w:pStyle w:val="Header"/>
    </w:pPr>
    <w:r>
      <w:rPr>
        <w:noProof/>
      </w:rPr>
      <w:pict w14:anchorId="336666D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2471152" style="position:absolute;margin-left:0;margin-top:0;width:592.7pt;height:838.4pt;z-index:-251658240;mso-wrap-edited:f;mso-position-horizontal:center;mso-position-horizontal-relative:margin;mso-position-vertical:center;mso-position-vertical-relative:margin" o:spid="_x0000_s1025" o:allowincell="f" type="#_x0000_t75">
          <v:imagedata o:title="bg-timbrado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FDA4"/>
    <w:multiLevelType w:val="multilevel"/>
    <w:tmpl w:val="6CD48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286C767C"/>
    <w:multiLevelType w:val="hybridMultilevel"/>
    <w:tmpl w:val="9970CD14"/>
    <w:lvl w:ilvl="0" w:tplc="0416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424DD3"/>
    <w:multiLevelType w:val="hybridMultilevel"/>
    <w:tmpl w:val="1CA6962E"/>
    <w:lvl w:ilvl="0" w:tplc="0D40B7E2">
      <w:start w:val="1"/>
      <w:numFmt w:val="decimal"/>
      <w:lvlText w:val="%1."/>
      <w:lvlJc w:val="left"/>
      <w:pPr>
        <w:ind w:left="720" w:hanging="360"/>
      </w:pPr>
    </w:lvl>
    <w:lvl w:ilvl="1" w:tplc="F9C822B8">
      <w:start w:val="1"/>
      <w:numFmt w:val="lowerLetter"/>
      <w:lvlText w:val="%2."/>
      <w:lvlJc w:val="left"/>
      <w:pPr>
        <w:ind w:left="1440" w:hanging="360"/>
      </w:pPr>
    </w:lvl>
    <w:lvl w:ilvl="2" w:tplc="5142A768">
      <w:start w:val="1"/>
      <w:numFmt w:val="lowerRoman"/>
      <w:lvlText w:val="%3."/>
      <w:lvlJc w:val="right"/>
      <w:pPr>
        <w:ind w:left="2160" w:hanging="180"/>
      </w:pPr>
    </w:lvl>
    <w:lvl w:ilvl="3" w:tplc="AB74219E">
      <w:start w:val="1"/>
      <w:numFmt w:val="decimal"/>
      <w:lvlText w:val="%4."/>
      <w:lvlJc w:val="left"/>
      <w:pPr>
        <w:ind w:left="2880" w:hanging="360"/>
      </w:pPr>
    </w:lvl>
    <w:lvl w:ilvl="4" w:tplc="F3780B22">
      <w:start w:val="1"/>
      <w:numFmt w:val="lowerLetter"/>
      <w:lvlText w:val="%5."/>
      <w:lvlJc w:val="left"/>
      <w:pPr>
        <w:ind w:left="3600" w:hanging="360"/>
      </w:pPr>
    </w:lvl>
    <w:lvl w:ilvl="5" w:tplc="7BA283AA">
      <w:start w:val="1"/>
      <w:numFmt w:val="lowerRoman"/>
      <w:lvlText w:val="%6."/>
      <w:lvlJc w:val="right"/>
      <w:pPr>
        <w:ind w:left="4320" w:hanging="180"/>
      </w:pPr>
    </w:lvl>
    <w:lvl w:ilvl="6" w:tplc="82CE8006">
      <w:start w:val="1"/>
      <w:numFmt w:val="decimal"/>
      <w:lvlText w:val="%7."/>
      <w:lvlJc w:val="left"/>
      <w:pPr>
        <w:ind w:left="5040" w:hanging="360"/>
      </w:pPr>
    </w:lvl>
    <w:lvl w:ilvl="7" w:tplc="F8124CEC">
      <w:start w:val="1"/>
      <w:numFmt w:val="lowerLetter"/>
      <w:lvlText w:val="%8."/>
      <w:lvlJc w:val="left"/>
      <w:pPr>
        <w:ind w:left="5760" w:hanging="360"/>
      </w:pPr>
    </w:lvl>
    <w:lvl w:ilvl="8" w:tplc="8A3203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BAF50"/>
    <w:multiLevelType w:val="multilevel"/>
    <w:tmpl w:val="C24EB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72C253D4"/>
    <w:multiLevelType w:val="hybridMultilevel"/>
    <w:tmpl w:val="2D6AAFBE"/>
    <w:lvl w:ilvl="0" w:tplc="0DB88DB8">
      <w:numFmt w:val="bullet"/>
      <w:lvlText w:val="·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4393873">
    <w:abstractNumId w:val="0"/>
  </w:num>
  <w:num w:numId="2" w16cid:durableId="96802788">
    <w:abstractNumId w:val="3"/>
  </w:num>
  <w:num w:numId="3" w16cid:durableId="1831486740">
    <w:abstractNumId w:val="2"/>
  </w:num>
  <w:num w:numId="4" w16cid:durableId="1373576666">
    <w:abstractNumId w:val="1"/>
  </w:num>
  <w:num w:numId="5" w16cid:durableId="532034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E6"/>
    <w:rsid w:val="00006673"/>
    <w:rsid w:val="000C4CFD"/>
    <w:rsid w:val="000D1237"/>
    <w:rsid w:val="000F50E6"/>
    <w:rsid w:val="00140650"/>
    <w:rsid w:val="00155326"/>
    <w:rsid w:val="00212E5C"/>
    <w:rsid w:val="0027494A"/>
    <w:rsid w:val="003A495C"/>
    <w:rsid w:val="00562112"/>
    <w:rsid w:val="00611B1F"/>
    <w:rsid w:val="006A4874"/>
    <w:rsid w:val="00760E67"/>
    <w:rsid w:val="007D757F"/>
    <w:rsid w:val="009B156F"/>
    <w:rsid w:val="009E1942"/>
    <w:rsid w:val="00B33656"/>
    <w:rsid w:val="00B35FFB"/>
    <w:rsid w:val="00CF19CA"/>
    <w:rsid w:val="00DC5699"/>
    <w:rsid w:val="00E8162C"/>
    <w:rsid w:val="00EA5C71"/>
    <w:rsid w:val="00EF09D6"/>
    <w:rsid w:val="00F0102C"/>
    <w:rsid w:val="013D9EFA"/>
    <w:rsid w:val="024DD07F"/>
    <w:rsid w:val="02DD7216"/>
    <w:rsid w:val="02E5435C"/>
    <w:rsid w:val="03608655"/>
    <w:rsid w:val="03641BCD"/>
    <w:rsid w:val="04AD1314"/>
    <w:rsid w:val="04D53712"/>
    <w:rsid w:val="064A7BA8"/>
    <w:rsid w:val="0654AB74"/>
    <w:rsid w:val="0679998A"/>
    <w:rsid w:val="067FE264"/>
    <w:rsid w:val="068CD80C"/>
    <w:rsid w:val="06984F99"/>
    <w:rsid w:val="06CEA20D"/>
    <w:rsid w:val="08A4F0B8"/>
    <w:rsid w:val="08A83B26"/>
    <w:rsid w:val="095DB402"/>
    <w:rsid w:val="0971430C"/>
    <w:rsid w:val="09913BE2"/>
    <w:rsid w:val="0AF13DB6"/>
    <w:rsid w:val="0B2DE7C0"/>
    <w:rsid w:val="0B643EEF"/>
    <w:rsid w:val="0B6D43B7"/>
    <w:rsid w:val="0B84F731"/>
    <w:rsid w:val="0BDF5586"/>
    <w:rsid w:val="0BFBABB7"/>
    <w:rsid w:val="0C371016"/>
    <w:rsid w:val="0CE45DD6"/>
    <w:rsid w:val="0D896BFB"/>
    <w:rsid w:val="0DAF309C"/>
    <w:rsid w:val="0DF2FFC6"/>
    <w:rsid w:val="0E0A1E6F"/>
    <w:rsid w:val="0E188DC2"/>
    <w:rsid w:val="0E22F0B7"/>
    <w:rsid w:val="0ED99FDE"/>
    <w:rsid w:val="10A76293"/>
    <w:rsid w:val="10F33AAB"/>
    <w:rsid w:val="110FD6C2"/>
    <w:rsid w:val="11A52AD1"/>
    <w:rsid w:val="12D347C1"/>
    <w:rsid w:val="134CD173"/>
    <w:rsid w:val="14E6DAEB"/>
    <w:rsid w:val="16C3E6ED"/>
    <w:rsid w:val="17E0D96C"/>
    <w:rsid w:val="18B6D805"/>
    <w:rsid w:val="1918220F"/>
    <w:rsid w:val="19A78335"/>
    <w:rsid w:val="19AD4787"/>
    <w:rsid w:val="1A15CB3E"/>
    <w:rsid w:val="1A40C7AE"/>
    <w:rsid w:val="1B032FA4"/>
    <w:rsid w:val="1BC6BD1D"/>
    <w:rsid w:val="1C47B9CA"/>
    <w:rsid w:val="1C67698A"/>
    <w:rsid w:val="1D53AD5C"/>
    <w:rsid w:val="1DAB3777"/>
    <w:rsid w:val="1E1F3D7B"/>
    <w:rsid w:val="1E52E48B"/>
    <w:rsid w:val="1E7060C7"/>
    <w:rsid w:val="1E728EF6"/>
    <w:rsid w:val="1EBCE654"/>
    <w:rsid w:val="1EFC7BD9"/>
    <w:rsid w:val="1F0FEB80"/>
    <w:rsid w:val="1F2CCAE0"/>
    <w:rsid w:val="1F9E9E50"/>
    <w:rsid w:val="202D4AFA"/>
    <w:rsid w:val="2031E24B"/>
    <w:rsid w:val="2078421E"/>
    <w:rsid w:val="219A4FE6"/>
    <w:rsid w:val="21DBAECD"/>
    <w:rsid w:val="22E31BD8"/>
    <w:rsid w:val="23F7F675"/>
    <w:rsid w:val="252F6E72"/>
    <w:rsid w:val="25D48B31"/>
    <w:rsid w:val="261AFAE7"/>
    <w:rsid w:val="263CA891"/>
    <w:rsid w:val="264CDE2E"/>
    <w:rsid w:val="26AD1E67"/>
    <w:rsid w:val="27B97398"/>
    <w:rsid w:val="28568073"/>
    <w:rsid w:val="2897B8D6"/>
    <w:rsid w:val="296AB1BA"/>
    <w:rsid w:val="2B0DBB38"/>
    <w:rsid w:val="2B24B0B0"/>
    <w:rsid w:val="2B257E3E"/>
    <w:rsid w:val="2BB72293"/>
    <w:rsid w:val="2BE21A57"/>
    <w:rsid w:val="2C195DEB"/>
    <w:rsid w:val="2C2E178C"/>
    <w:rsid w:val="2C6D8A0E"/>
    <w:rsid w:val="2C8CE2BC"/>
    <w:rsid w:val="2CB3783E"/>
    <w:rsid w:val="2D3057F6"/>
    <w:rsid w:val="2D5BC2DE"/>
    <w:rsid w:val="2D7DDB6A"/>
    <w:rsid w:val="2DC0DF10"/>
    <w:rsid w:val="2E4761E9"/>
    <w:rsid w:val="2F7A2B60"/>
    <w:rsid w:val="2F8FFD6E"/>
    <w:rsid w:val="2FB166F6"/>
    <w:rsid w:val="303BDD81"/>
    <w:rsid w:val="30722EF1"/>
    <w:rsid w:val="30C2B73E"/>
    <w:rsid w:val="30F0A4F3"/>
    <w:rsid w:val="3433DBF1"/>
    <w:rsid w:val="3440C3AD"/>
    <w:rsid w:val="34C6D190"/>
    <w:rsid w:val="3554DDDC"/>
    <w:rsid w:val="365C8E7E"/>
    <w:rsid w:val="3790E437"/>
    <w:rsid w:val="37F2D5AD"/>
    <w:rsid w:val="389B3179"/>
    <w:rsid w:val="38EB6BF4"/>
    <w:rsid w:val="3A7B07C2"/>
    <w:rsid w:val="3AB2FFDD"/>
    <w:rsid w:val="3BE60245"/>
    <w:rsid w:val="3DA2A55A"/>
    <w:rsid w:val="3EB039CC"/>
    <w:rsid w:val="3EFA5017"/>
    <w:rsid w:val="3F2D1B9C"/>
    <w:rsid w:val="3FCA2BD7"/>
    <w:rsid w:val="4029A4A4"/>
    <w:rsid w:val="40EBB5F6"/>
    <w:rsid w:val="4107147E"/>
    <w:rsid w:val="41B12DA9"/>
    <w:rsid w:val="42539A10"/>
    <w:rsid w:val="42D16C02"/>
    <w:rsid w:val="42E23954"/>
    <w:rsid w:val="42F5298A"/>
    <w:rsid w:val="433289FA"/>
    <w:rsid w:val="43E85296"/>
    <w:rsid w:val="440F2ACA"/>
    <w:rsid w:val="44A0FD72"/>
    <w:rsid w:val="44F1AF53"/>
    <w:rsid w:val="45A881FB"/>
    <w:rsid w:val="46F43BE3"/>
    <w:rsid w:val="4736D091"/>
    <w:rsid w:val="47524D5A"/>
    <w:rsid w:val="4784AD93"/>
    <w:rsid w:val="487EBF2B"/>
    <w:rsid w:val="496D96CA"/>
    <w:rsid w:val="4B9857C2"/>
    <w:rsid w:val="4D44CF4B"/>
    <w:rsid w:val="4D453E07"/>
    <w:rsid w:val="4D8CFD4B"/>
    <w:rsid w:val="4DA8C298"/>
    <w:rsid w:val="4FE5FE12"/>
    <w:rsid w:val="5040F1DB"/>
    <w:rsid w:val="5298A338"/>
    <w:rsid w:val="531AED73"/>
    <w:rsid w:val="534E84BB"/>
    <w:rsid w:val="54278893"/>
    <w:rsid w:val="54E3D35B"/>
    <w:rsid w:val="54FE65F1"/>
    <w:rsid w:val="55755F32"/>
    <w:rsid w:val="55D57FAF"/>
    <w:rsid w:val="55FFD2FD"/>
    <w:rsid w:val="56330247"/>
    <w:rsid w:val="56B24CE8"/>
    <w:rsid w:val="56F4C374"/>
    <w:rsid w:val="57E084A1"/>
    <w:rsid w:val="58BAF46A"/>
    <w:rsid w:val="597D8486"/>
    <w:rsid w:val="5A0636F4"/>
    <w:rsid w:val="5A20FB8A"/>
    <w:rsid w:val="5A288A99"/>
    <w:rsid w:val="5AA37CDA"/>
    <w:rsid w:val="5BC2AB82"/>
    <w:rsid w:val="5BC733C7"/>
    <w:rsid w:val="5BEF0069"/>
    <w:rsid w:val="5CB90E6D"/>
    <w:rsid w:val="5D6C7BAA"/>
    <w:rsid w:val="5DF8210D"/>
    <w:rsid w:val="5E3A887B"/>
    <w:rsid w:val="5F11DB41"/>
    <w:rsid w:val="5F4FBED3"/>
    <w:rsid w:val="5F5D7BDF"/>
    <w:rsid w:val="5F92F433"/>
    <w:rsid w:val="60709FF4"/>
    <w:rsid w:val="60EF85C8"/>
    <w:rsid w:val="61332771"/>
    <w:rsid w:val="614D4679"/>
    <w:rsid w:val="61FA8A26"/>
    <w:rsid w:val="621B89AB"/>
    <w:rsid w:val="631C6C36"/>
    <w:rsid w:val="631F9E3E"/>
    <w:rsid w:val="6406DE47"/>
    <w:rsid w:val="64361CCF"/>
    <w:rsid w:val="65388DB7"/>
    <w:rsid w:val="66196036"/>
    <w:rsid w:val="6638CDE0"/>
    <w:rsid w:val="66976BD7"/>
    <w:rsid w:val="66A3E865"/>
    <w:rsid w:val="6804AEEE"/>
    <w:rsid w:val="68445B1F"/>
    <w:rsid w:val="6980E527"/>
    <w:rsid w:val="69968059"/>
    <w:rsid w:val="6A74BE1A"/>
    <w:rsid w:val="6A9F9A85"/>
    <w:rsid w:val="6AE6ED60"/>
    <w:rsid w:val="6CE56E67"/>
    <w:rsid w:val="6D26A1AC"/>
    <w:rsid w:val="6D41F658"/>
    <w:rsid w:val="6D60AA46"/>
    <w:rsid w:val="6D6A5F9E"/>
    <w:rsid w:val="6D717E33"/>
    <w:rsid w:val="6E679266"/>
    <w:rsid w:val="6E893792"/>
    <w:rsid w:val="6EE20B16"/>
    <w:rsid w:val="6F88C8ED"/>
    <w:rsid w:val="6FFBB6FB"/>
    <w:rsid w:val="706DE84F"/>
    <w:rsid w:val="7147054B"/>
    <w:rsid w:val="714C4DAE"/>
    <w:rsid w:val="728D5260"/>
    <w:rsid w:val="734BF6C7"/>
    <w:rsid w:val="736D68C7"/>
    <w:rsid w:val="740950DA"/>
    <w:rsid w:val="7412575D"/>
    <w:rsid w:val="742FDE88"/>
    <w:rsid w:val="75B93094"/>
    <w:rsid w:val="76987B76"/>
    <w:rsid w:val="77B2AEDC"/>
    <w:rsid w:val="7818C0E0"/>
    <w:rsid w:val="782B61FC"/>
    <w:rsid w:val="78A214F5"/>
    <w:rsid w:val="796BE487"/>
    <w:rsid w:val="79BB626E"/>
    <w:rsid w:val="7A46724B"/>
    <w:rsid w:val="7A923F01"/>
    <w:rsid w:val="7A9EB3BC"/>
    <w:rsid w:val="7B10BA5E"/>
    <w:rsid w:val="7B724425"/>
    <w:rsid w:val="7B79255B"/>
    <w:rsid w:val="7BA1708B"/>
    <w:rsid w:val="7BA6E9A9"/>
    <w:rsid w:val="7C4E4AE5"/>
    <w:rsid w:val="7C88E45E"/>
    <w:rsid w:val="7CD94ACE"/>
    <w:rsid w:val="7CF78198"/>
    <w:rsid w:val="7D8DE895"/>
    <w:rsid w:val="7DA0C7E0"/>
    <w:rsid w:val="7F8A21F5"/>
    <w:rsid w:val="7F8D4140"/>
    <w:rsid w:val="7FED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5E122"/>
  <w15:chartTrackingRefBased/>
  <w15:docId w15:val="{C13E191E-6937-4300-8142-BA4DB82F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0E6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50E6"/>
  </w:style>
  <w:style w:type="paragraph" w:styleId="Footer">
    <w:name w:val="footer"/>
    <w:basedOn w:val="Normal"/>
    <w:link w:val="FooterChar"/>
    <w:uiPriority w:val="99"/>
    <w:unhideWhenUsed/>
    <w:rsid w:val="000F50E6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F50E6"/>
  </w:style>
  <w:style w:type="paragraph" w:styleId="NormalWeb">
    <w:name w:val="Normal (Web)"/>
    <w:basedOn w:val="Normal"/>
    <w:uiPriority w:val="99"/>
    <w:semiHidden/>
    <w:unhideWhenUsed/>
    <w:rsid w:val="009E1942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t-BR"/>
    </w:rPr>
  </w:style>
  <w:style w:type="character" w:styleId="Emphasis">
    <w:name w:val="Emphasis"/>
    <w:basedOn w:val="DefaultParagraphFont"/>
    <w:uiPriority w:val="20"/>
    <w:qFormat/>
    <w:rsid w:val="009E1942"/>
    <w:rPr>
      <w:i/>
      <w:iCs/>
    </w:rPr>
  </w:style>
  <w:style w:type="character" w:styleId="Hyperlink">
    <w:name w:val="Hyperlink"/>
    <w:basedOn w:val="DefaultParagraphFont"/>
    <w:uiPriority w:val="99"/>
    <w:unhideWhenUsed/>
    <w:rsid w:val="009E19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56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2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gov.br/saude/pt-br/composicao/svsa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gov.br/saude/pt-br/composicao/svsa/inqueritos-de-saude/vigitel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093D354DA19542BEA37876FE3061DD" ma:contentTypeVersion="18" ma:contentTypeDescription="Crie um novo documento." ma:contentTypeScope="" ma:versionID="e1331a83d373ffb7145be175a06a9156">
  <xsd:schema xmlns:xsd="http://www.w3.org/2001/XMLSchema" xmlns:xs="http://www.w3.org/2001/XMLSchema" xmlns:p="http://schemas.microsoft.com/office/2006/metadata/properties" xmlns:ns2="b89bae43-90c0-4ed0-8116-e40576c78484" xmlns:ns3="61b3e020-278a-4432-9e85-410e74a54add" targetNamespace="http://schemas.microsoft.com/office/2006/metadata/properties" ma:root="true" ma:fieldsID="392c9e1628401de866b6348652d4a4fc" ns2:_="" ns3:_="">
    <xsd:import namespace="b89bae43-90c0-4ed0-8116-e40576c78484"/>
    <xsd:import namespace="61b3e020-278a-4432-9e85-410e74a54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ae43-90c0-4ed0-8116-e40576c78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08562b07-c12b-440e-8652-dcaac954a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3e020-278a-4432-9e85-410e74a54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537c12-831b-49ca-a994-cc61e0ec126b}" ma:internalName="TaxCatchAll" ma:showField="CatchAllData" ma:web="61b3e020-278a-4432-9e85-410e74a54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bae43-90c0-4ed0-8116-e40576c78484">
      <Terms xmlns="http://schemas.microsoft.com/office/infopath/2007/PartnerControls"/>
    </lcf76f155ced4ddcb4097134ff3c332f>
    <TaxCatchAll xmlns="61b3e020-278a-4432-9e85-410e74a54a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EFE945-B0B5-464C-9046-43474BDF8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83BA7-70FE-4503-A0CE-34FF5FF61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bae43-90c0-4ed0-8116-e40576c78484"/>
    <ds:schemaRef ds:uri="61b3e020-278a-4432-9e85-410e74a54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95AD7-BB70-49D8-93DC-421E0B1F2FB5}">
  <ds:schemaRefs>
    <ds:schemaRef ds:uri="http://schemas.microsoft.com/office/2006/metadata/properties"/>
    <ds:schemaRef ds:uri="http://schemas.microsoft.com/office/infopath/2007/PartnerControls"/>
    <ds:schemaRef ds:uri="b89bae43-90c0-4ed0-8116-e40576c78484"/>
    <ds:schemaRef ds:uri="61b3e020-278a-4432-9e85-410e74a54add"/>
  </ds:schemaRefs>
</ds:datastoreItem>
</file>

<file path=customXml/itemProps4.xml><?xml version="1.0" encoding="utf-8"?>
<ds:datastoreItem xmlns:ds="http://schemas.openxmlformats.org/officeDocument/2006/customXml" ds:itemID="{180B3CE7-1070-4B2B-8FB4-7130F3E3118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Anna Beatriz Souza Antunes</lastModifiedBy>
  <revision>21</revision>
  <lastPrinted>2023-01-17T02:16:00.0000000Z</lastPrinted>
  <dcterms:created xsi:type="dcterms:W3CDTF">2024-08-05T23:21:00.0000000Z</dcterms:created>
  <dcterms:modified xsi:type="dcterms:W3CDTF">2025-06-06T17:56:06.5689669Z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0x01010064093D354DA19542BEA37876FE3061DD</vt:lpwstr>
  </property>
  <property fmtid="{D5CDD505-2E9C-101B-9397-08002B2CF9AE}" pid="3" name="MediaServiceImageTags">
    <vt:lpwstr/>
  </property>
</Properties>
</file>